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BE" w:rsidRDefault="004B3FBE"/>
    <w:p w:rsidR="004B3FBE" w:rsidRDefault="00886CB1">
      <w:r>
        <w:pict>
          <v:shape id="_x0000_s1026" style="position:absolute;margin-left:6.05pt;margin-top:302.15pt;width:451.4pt;height:89.35pt;z-index:251658752" coordsize="" o:spt="100" adj="0,,0" path="">
            <v:stroke joinstyle="round"/>
            <v:formulas/>
            <v:path o:connecttype="segments"/>
            <v:textbox>
              <w:txbxContent>
                <w:p w:rsidR="004B3FBE" w:rsidRDefault="004B3FBE"/>
                <w:p w:rsidR="004B3FBE" w:rsidRDefault="004B3FBE"/>
              </w:txbxContent>
            </v:textbox>
          </v:shape>
        </w:pict>
      </w:r>
    </w:p>
    <w:p w:rsidR="004B3FBE" w:rsidRDefault="0011095E">
      <w:pPr>
        <w:rPr>
          <w:sz w:val="8"/>
        </w:rPr>
      </w:pPr>
      <w:r>
        <w:rPr>
          <w:sz w:val="8"/>
        </w:rPr>
        <w:t xml:space="preserve"> </w:t>
      </w:r>
    </w:p>
    <w:p w:rsidR="004B3FBE" w:rsidRDefault="0011095E">
      <w:r>
        <w:rPr>
          <w:noProof/>
        </w:rPr>
        <w:drawing>
          <wp:anchor distT="0" distB="0" distL="114300" distR="114300" simplePos="0" relativeHeight="251656704" behindDoc="1" locked="0" layoutInCell="1" allowOverlap="1">
            <wp:simplePos x="0" y="0"/>
            <wp:positionH relativeFrom="page">
              <wp:posOffset>915105</wp:posOffset>
            </wp:positionH>
            <wp:positionV relativeFrom="page">
              <wp:posOffset>6051811</wp:posOffset>
            </wp:positionV>
            <wp:extent cx="5734050" cy="4305300"/>
            <wp:effectExtent l="0" t="0" r="0" b="0"/>
            <wp:wrapNone/>
            <wp:docPr id="1" name="Drawing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pic:cNvPicPr>
                  </pic:nvPicPr>
                  <pic:blipFill>
                    <a:blip r:embed="rId7"/>
                    <a:stretch>
                      <a:fillRect/>
                    </a:stretch>
                  </pic:blipFill>
                  <pic:spPr>
                    <a:xfrm>
                      <a:off x="0" y="0"/>
                      <a:ext cx="5734050" cy="4305300"/>
                    </a:xfrm>
                    <a:prstGeom prst="rect">
                      <a:avLst/>
                    </a:prstGeom>
                  </pic:spPr>
                </pic:pic>
              </a:graphicData>
            </a:graphic>
          </wp:anchor>
        </w:drawing>
      </w:r>
    </w:p>
    <w:p w:rsidR="004B3FBE" w:rsidRDefault="0011095E">
      <w:r>
        <w:t xml:space="preserve"> </w:t>
      </w:r>
    </w:p>
    <w:p w:rsidR="004B3FBE" w:rsidRDefault="00886CB1">
      <w:r>
        <w:pict>
          <v:shape id="_x0000_s1027" style="position:absolute;margin-left:6.05pt;margin-top:201.05pt;width:451.4pt;height:91.9pt;z-index:251657728" coordsize="" o:spt="100" adj="0,,0" path="">
            <v:stroke joinstyle="round"/>
            <v:formulas/>
            <v:path o:connecttype="segments"/>
            <v:textbox>
              <w:txbxContent>
                <w:p w:rsidR="004B3FBE" w:rsidRDefault="00886CB1">
                  <w:pPr>
                    <w:rPr>
                      <w:rFonts w:ascii="Roboto" w:hAnsi="Roboto"/>
                      <w:b/>
                      <w:color w:val="009DF0"/>
                      <w:sz w:val="56"/>
                      <w:szCs w:val="56"/>
                    </w:rPr>
                  </w:pPr>
                  <w:r>
                    <w:rPr>
                      <w:rFonts w:ascii="Roboto" w:hAnsi="Roboto"/>
                      <w:b/>
                      <w:color w:val="009DF0"/>
                      <w:sz w:val="56"/>
                      <w:szCs w:val="56"/>
                    </w:rPr>
                    <w:t xml:space="preserve">Ordinært tilsyn </w:t>
                  </w:r>
                  <w:r>
                    <w:rPr>
                      <w:rFonts w:ascii="Roboto" w:hAnsi="Roboto"/>
                      <w:b/>
                      <w:color w:val="009DF0"/>
                      <w:sz w:val="56"/>
                      <w:szCs w:val="56"/>
                    </w:rPr>
                    <w:t>2023</w:t>
                  </w:r>
                  <w:bookmarkStart w:id="0" w:name="_GoBack"/>
                  <w:bookmarkEnd w:id="0"/>
                </w:p>
                <w:p w:rsidR="0011095E" w:rsidRDefault="0011095E">
                  <w:pPr>
                    <w:rPr>
                      <w:rFonts w:ascii="Roboto" w:hAnsi="Roboto"/>
                      <w:b/>
                      <w:color w:val="009DF0"/>
                      <w:sz w:val="56"/>
                      <w:szCs w:val="56"/>
                    </w:rPr>
                  </w:pPr>
                  <w:r>
                    <w:rPr>
                      <w:rFonts w:ascii="Roboto" w:hAnsi="Roboto"/>
                      <w:b/>
                      <w:color w:val="009DF0"/>
                      <w:sz w:val="56"/>
                      <w:szCs w:val="56"/>
                    </w:rPr>
                    <w:t>Fanø børnehave og vuggestue</w:t>
                  </w:r>
                </w:p>
                <w:p w:rsidR="0011095E" w:rsidRDefault="0011095E"/>
                <w:p w:rsidR="004B3FBE" w:rsidRDefault="0011095E">
                  <w:r>
                    <w:rPr>
                      <w:rFonts w:ascii="Roboto" w:hAnsi="Roboto"/>
                      <w:b/>
                      <w:color w:val="009DF0"/>
                      <w:sz w:val="56"/>
                      <w:szCs w:val="56"/>
                    </w:rPr>
                    <w:t>Fanø børnehave og vuggestue</w:t>
                  </w:r>
                </w:p>
                <w:p w:rsidR="004B3FBE" w:rsidRDefault="004B3FBE"/>
              </w:txbxContent>
            </v:textbox>
          </v:shape>
        </w:pict>
      </w:r>
      <w:r w:rsidR="0011095E">
        <w:br w:type="page"/>
      </w:r>
    </w:p>
    <w:p w:rsidR="0011095E" w:rsidRDefault="0011095E">
      <w:pPr>
        <w:rPr>
          <w:noProof/>
        </w:rPr>
      </w:pPr>
      <w:r>
        <w:rPr>
          <w:color w:val="000000"/>
          <w:sz w:val="32"/>
        </w:rPr>
        <w:lastRenderedPageBreak/>
        <w:t>Indholdsfortegnelse</w:t>
      </w:r>
      <w:r>
        <w:fldChar w:fldCharType="begin"/>
      </w:r>
      <w:r>
        <w:instrText>TOC \o "1-3" \h \z \u</w:instrText>
      </w:r>
      <w:r>
        <w:fldChar w:fldCharType="separate"/>
      </w:r>
    </w:p>
    <w:p w:rsidR="0011095E" w:rsidRDefault="00886CB1">
      <w:pPr>
        <w:pStyle w:val="Indholdsfortegnelse1"/>
        <w:tabs>
          <w:tab w:val="right" w:leader="dot" w:pos="9628"/>
        </w:tabs>
        <w:rPr>
          <w:noProof/>
        </w:rPr>
      </w:pPr>
      <w:hyperlink w:anchor="_Toc161732684" w:history="1">
        <w:r w:rsidR="0011095E" w:rsidRPr="003A33B0">
          <w:rPr>
            <w:rStyle w:val="Hyperlink"/>
            <w:noProof/>
          </w:rPr>
          <w:t>INTRODUKTION</w:t>
        </w:r>
        <w:r w:rsidR="0011095E">
          <w:rPr>
            <w:noProof/>
            <w:webHidden/>
          </w:rPr>
          <w:tab/>
        </w:r>
        <w:r w:rsidR="0011095E">
          <w:rPr>
            <w:noProof/>
            <w:webHidden/>
          </w:rPr>
          <w:fldChar w:fldCharType="begin"/>
        </w:r>
        <w:r w:rsidR="0011095E">
          <w:rPr>
            <w:noProof/>
            <w:webHidden/>
          </w:rPr>
          <w:instrText xml:space="preserve"> PAGEREF _Toc161732684 \h </w:instrText>
        </w:r>
        <w:r w:rsidR="0011095E">
          <w:rPr>
            <w:noProof/>
            <w:webHidden/>
          </w:rPr>
        </w:r>
        <w:r w:rsidR="0011095E">
          <w:rPr>
            <w:noProof/>
            <w:webHidden/>
          </w:rPr>
          <w:fldChar w:fldCharType="separate"/>
        </w:r>
        <w:r w:rsidR="0011095E">
          <w:rPr>
            <w:noProof/>
            <w:webHidden/>
          </w:rPr>
          <w:t>2</w:t>
        </w:r>
        <w:r w:rsidR="0011095E">
          <w:rPr>
            <w:noProof/>
            <w:webHidden/>
          </w:rPr>
          <w:fldChar w:fldCharType="end"/>
        </w:r>
      </w:hyperlink>
    </w:p>
    <w:p w:rsidR="0011095E" w:rsidRDefault="00886CB1">
      <w:pPr>
        <w:pStyle w:val="Indholdsfortegnelse1"/>
        <w:tabs>
          <w:tab w:val="right" w:leader="dot" w:pos="9628"/>
        </w:tabs>
        <w:rPr>
          <w:noProof/>
        </w:rPr>
      </w:pPr>
      <w:hyperlink w:anchor="_Toc161732685" w:history="1">
        <w:r w:rsidR="0011095E" w:rsidRPr="003A33B0">
          <w:rPr>
            <w:rStyle w:val="Hyperlink"/>
            <w:noProof/>
          </w:rPr>
          <w:t>Strukturel kvalitet</w:t>
        </w:r>
        <w:r w:rsidR="0011095E">
          <w:rPr>
            <w:noProof/>
            <w:webHidden/>
          </w:rPr>
          <w:tab/>
        </w:r>
        <w:r w:rsidR="0011095E">
          <w:rPr>
            <w:noProof/>
            <w:webHidden/>
          </w:rPr>
          <w:fldChar w:fldCharType="begin"/>
        </w:r>
        <w:r w:rsidR="0011095E">
          <w:rPr>
            <w:noProof/>
            <w:webHidden/>
          </w:rPr>
          <w:instrText xml:space="preserve"> PAGEREF _Toc161732685 \h </w:instrText>
        </w:r>
        <w:r w:rsidR="0011095E">
          <w:rPr>
            <w:noProof/>
            <w:webHidden/>
          </w:rPr>
        </w:r>
        <w:r w:rsidR="0011095E">
          <w:rPr>
            <w:noProof/>
            <w:webHidden/>
          </w:rPr>
          <w:fldChar w:fldCharType="separate"/>
        </w:r>
        <w:r w:rsidR="0011095E">
          <w:rPr>
            <w:noProof/>
            <w:webHidden/>
          </w:rPr>
          <w:t>3</w:t>
        </w:r>
        <w:r w:rsidR="0011095E">
          <w:rPr>
            <w:noProof/>
            <w:webHidden/>
          </w:rPr>
          <w:fldChar w:fldCharType="end"/>
        </w:r>
      </w:hyperlink>
    </w:p>
    <w:p w:rsidR="0011095E" w:rsidRDefault="00886CB1">
      <w:pPr>
        <w:pStyle w:val="Indholdsfortegnelse2"/>
        <w:tabs>
          <w:tab w:val="right" w:leader="dot" w:pos="9628"/>
        </w:tabs>
        <w:rPr>
          <w:noProof/>
        </w:rPr>
      </w:pPr>
      <w:hyperlink w:anchor="_Toc161732686" w:history="1">
        <w:r w:rsidR="0011095E" w:rsidRPr="003A33B0">
          <w:rPr>
            <w:rStyle w:val="Hyperlink"/>
            <w:noProof/>
          </w:rPr>
          <w:t>Medarbejdernes uddannelsesniveau samt fordeling af faglærte og ufaglærte</w:t>
        </w:r>
        <w:r w:rsidR="0011095E">
          <w:rPr>
            <w:noProof/>
            <w:webHidden/>
          </w:rPr>
          <w:tab/>
        </w:r>
        <w:r w:rsidR="0011095E">
          <w:rPr>
            <w:noProof/>
            <w:webHidden/>
          </w:rPr>
          <w:fldChar w:fldCharType="begin"/>
        </w:r>
        <w:r w:rsidR="0011095E">
          <w:rPr>
            <w:noProof/>
            <w:webHidden/>
          </w:rPr>
          <w:instrText xml:space="preserve"> PAGEREF _Toc161732686 \h </w:instrText>
        </w:r>
        <w:r w:rsidR="0011095E">
          <w:rPr>
            <w:noProof/>
            <w:webHidden/>
          </w:rPr>
        </w:r>
        <w:r w:rsidR="0011095E">
          <w:rPr>
            <w:noProof/>
            <w:webHidden/>
          </w:rPr>
          <w:fldChar w:fldCharType="separate"/>
        </w:r>
        <w:r w:rsidR="0011095E">
          <w:rPr>
            <w:noProof/>
            <w:webHidden/>
          </w:rPr>
          <w:t>3</w:t>
        </w:r>
        <w:r w:rsidR="0011095E">
          <w:rPr>
            <w:noProof/>
            <w:webHidden/>
          </w:rPr>
          <w:fldChar w:fldCharType="end"/>
        </w:r>
      </w:hyperlink>
    </w:p>
    <w:p w:rsidR="0011095E" w:rsidRDefault="00886CB1">
      <w:pPr>
        <w:pStyle w:val="Indholdsfortegnelse2"/>
        <w:tabs>
          <w:tab w:val="right" w:leader="dot" w:pos="9628"/>
        </w:tabs>
        <w:rPr>
          <w:noProof/>
        </w:rPr>
      </w:pPr>
      <w:hyperlink w:anchor="_Toc161732687" w:history="1">
        <w:r w:rsidR="0011095E" w:rsidRPr="003A33B0">
          <w:rPr>
            <w:rStyle w:val="Hyperlink"/>
            <w:noProof/>
          </w:rPr>
          <w:t>Personalenormering</w:t>
        </w:r>
        <w:r w:rsidR="0011095E">
          <w:rPr>
            <w:noProof/>
            <w:webHidden/>
          </w:rPr>
          <w:tab/>
        </w:r>
        <w:r w:rsidR="0011095E">
          <w:rPr>
            <w:noProof/>
            <w:webHidden/>
          </w:rPr>
          <w:fldChar w:fldCharType="begin"/>
        </w:r>
        <w:r w:rsidR="0011095E">
          <w:rPr>
            <w:noProof/>
            <w:webHidden/>
          </w:rPr>
          <w:instrText xml:space="preserve"> PAGEREF _Toc161732687 \h </w:instrText>
        </w:r>
        <w:r w:rsidR="0011095E">
          <w:rPr>
            <w:noProof/>
            <w:webHidden/>
          </w:rPr>
        </w:r>
        <w:r w:rsidR="0011095E">
          <w:rPr>
            <w:noProof/>
            <w:webHidden/>
          </w:rPr>
          <w:fldChar w:fldCharType="separate"/>
        </w:r>
        <w:r w:rsidR="0011095E">
          <w:rPr>
            <w:noProof/>
            <w:webHidden/>
          </w:rPr>
          <w:t>3</w:t>
        </w:r>
        <w:r w:rsidR="0011095E">
          <w:rPr>
            <w:noProof/>
            <w:webHidden/>
          </w:rPr>
          <w:fldChar w:fldCharType="end"/>
        </w:r>
      </w:hyperlink>
    </w:p>
    <w:p w:rsidR="0011095E" w:rsidRDefault="00886CB1">
      <w:pPr>
        <w:pStyle w:val="Indholdsfortegnelse2"/>
        <w:tabs>
          <w:tab w:val="right" w:leader="dot" w:pos="9628"/>
        </w:tabs>
        <w:rPr>
          <w:noProof/>
        </w:rPr>
      </w:pPr>
      <w:hyperlink w:anchor="_Toc161732688" w:history="1">
        <w:r w:rsidR="0011095E" w:rsidRPr="003A33B0">
          <w:rPr>
            <w:rStyle w:val="Hyperlink"/>
            <w:noProof/>
          </w:rPr>
          <w:t>Medarbejdernes kompetenceudvikling</w:t>
        </w:r>
        <w:r w:rsidR="0011095E">
          <w:rPr>
            <w:noProof/>
            <w:webHidden/>
          </w:rPr>
          <w:tab/>
        </w:r>
        <w:r w:rsidR="0011095E">
          <w:rPr>
            <w:noProof/>
            <w:webHidden/>
          </w:rPr>
          <w:fldChar w:fldCharType="begin"/>
        </w:r>
        <w:r w:rsidR="0011095E">
          <w:rPr>
            <w:noProof/>
            <w:webHidden/>
          </w:rPr>
          <w:instrText xml:space="preserve"> PAGEREF _Toc161732688 \h </w:instrText>
        </w:r>
        <w:r w:rsidR="0011095E">
          <w:rPr>
            <w:noProof/>
            <w:webHidden/>
          </w:rPr>
        </w:r>
        <w:r w:rsidR="0011095E">
          <w:rPr>
            <w:noProof/>
            <w:webHidden/>
          </w:rPr>
          <w:fldChar w:fldCharType="separate"/>
        </w:r>
        <w:r w:rsidR="0011095E">
          <w:rPr>
            <w:noProof/>
            <w:webHidden/>
          </w:rPr>
          <w:t>4</w:t>
        </w:r>
        <w:r w:rsidR="0011095E">
          <w:rPr>
            <w:noProof/>
            <w:webHidden/>
          </w:rPr>
          <w:fldChar w:fldCharType="end"/>
        </w:r>
      </w:hyperlink>
    </w:p>
    <w:p w:rsidR="0011095E" w:rsidRDefault="00886CB1">
      <w:pPr>
        <w:pStyle w:val="Indholdsfortegnelse2"/>
        <w:tabs>
          <w:tab w:val="right" w:leader="dot" w:pos="9628"/>
        </w:tabs>
        <w:rPr>
          <w:noProof/>
        </w:rPr>
      </w:pPr>
      <w:hyperlink w:anchor="_Toc161732689" w:history="1">
        <w:r w:rsidR="0011095E" w:rsidRPr="003A33B0">
          <w:rPr>
            <w:rStyle w:val="Hyperlink"/>
            <w:noProof/>
          </w:rPr>
          <w:t>Medarbejdernes sygefravær</w:t>
        </w:r>
        <w:r w:rsidR="0011095E">
          <w:rPr>
            <w:noProof/>
            <w:webHidden/>
          </w:rPr>
          <w:tab/>
        </w:r>
        <w:r w:rsidR="0011095E">
          <w:rPr>
            <w:noProof/>
            <w:webHidden/>
          </w:rPr>
          <w:fldChar w:fldCharType="begin"/>
        </w:r>
        <w:r w:rsidR="0011095E">
          <w:rPr>
            <w:noProof/>
            <w:webHidden/>
          </w:rPr>
          <w:instrText xml:space="preserve"> PAGEREF _Toc161732689 \h </w:instrText>
        </w:r>
        <w:r w:rsidR="0011095E">
          <w:rPr>
            <w:noProof/>
            <w:webHidden/>
          </w:rPr>
        </w:r>
        <w:r w:rsidR="0011095E">
          <w:rPr>
            <w:noProof/>
            <w:webHidden/>
          </w:rPr>
          <w:fldChar w:fldCharType="separate"/>
        </w:r>
        <w:r w:rsidR="0011095E">
          <w:rPr>
            <w:noProof/>
            <w:webHidden/>
          </w:rPr>
          <w:t>5</w:t>
        </w:r>
        <w:r w:rsidR="0011095E">
          <w:rPr>
            <w:noProof/>
            <w:webHidden/>
          </w:rPr>
          <w:fldChar w:fldCharType="end"/>
        </w:r>
      </w:hyperlink>
    </w:p>
    <w:p w:rsidR="0011095E" w:rsidRDefault="00886CB1">
      <w:pPr>
        <w:pStyle w:val="Indholdsfortegnelse2"/>
        <w:tabs>
          <w:tab w:val="right" w:leader="dot" w:pos="9628"/>
        </w:tabs>
        <w:rPr>
          <w:noProof/>
        </w:rPr>
      </w:pPr>
      <w:hyperlink w:anchor="_Toc161732690" w:history="1">
        <w:r w:rsidR="0011095E" w:rsidRPr="003A33B0">
          <w:rPr>
            <w:rStyle w:val="Hyperlink"/>
            <w:noProof/>
          </w:rPr>
          <w:t>Børn i udsatte positioner</w:t>
        </w:r>
        <w:r w:rsidR="0011095E">
          <w:rPr>
            <w:noProof/>
            <w:webHidden/>
          </w:rPr>
          <w:tab/>
        </w:r>
        <w:r w:rsidR="0011095E">
          <w:rPr>
            <w:noProof/>
            <w:webHidden/>
          </w:rPr>
          <w:fldChar w:fldCharType="begin"/>
        </w:r>
        <w:r w:rsidR="0011095E">
          <w:rPr>
            <w:noProof/>
            <w:webHidden/>
          </w:rPr>
          <w:instrText xml:space="preserve"> PAGEREF _Toc161732690 \h </w:instrText>
        </w:r>
        <w:r w:rsidR="0011095E">
          <w:rPr>
            <w:noProof/>
            <w:webHidden/>
          </w:rPr>
        </w:r>
        <w:r w:rsidR="0011095E">
          <w:rPr>
            <w:noProof/>
            <w:webHidden/>
          </w:rPr>
          <w:fldChar w:fldCharType="separate"/>
        </w:r>
        <w:r w:rsidR="0011095E">
          <w:rPr>
            <w:noProof/>
            <w:webHidden/>
          </w:rPr>
          <w:t>5</w:t>
        </w:r>
        <w:r w:rsidR="0011095E">
          <w:rPr>
            <w:noProof/>
            <w:webHidden/>
          </w:rPr>
          <w:fldChar w:fldCharType="end"/>
        </w:r>
      </w:hyperlink>
    </w:p>
    <w:p w:rsidR="0011095E" w:rsidRDefault="00886CB1">
      <w:pPr>
        <w:pStyle w:val="Indholdsfortegnelse2"/>
        <w:tabs>
          <w:tab w:val="right" w:leader="dot" w:pos="9628"/>
        </w:tabs>
        <w:rPr>
          <w:noProof/>
        </w:rPr>
      </w:pPr>
      <w:hyperlink w:anchor="_Toc161732691" w:history="1">
        <w:r w:rsidR="0011095E" w:rsidRPr="003A33B0">
          <w:rPr>
            <w:rStyle w:val="Hyperlink"/>
            <w:noProof/>
          </w:rPr>
          <w:t>Faglig ledelse</w:t>
        </w:r>
        <w:r w:rsidR="0011095E">
          <w:rPr>
            <w:noProof/>
            <w:webHidden/>
          </w:rPr>
          <w:tab/>
        </w:r>
        <w:r w:rsidR="0011095E">
          <w:rPr>
            <w:noProof/>
            <w:webHidden/>
          </w:rPr>
          <w:fldChar w:fldCharType="begin"/>
        </w:r>
        <w:r w:rsidR="0011095E">
          <w:rPr>
            <w:noProof/>
            <w:webHidden/>
          </w:rPr>
          <w:instrText xml:space="preserve"> PAGEREF _Toc161732691 \h </w:instrText>
        </w:r>
        <w:r w:rsidR="0011095E">
          <w:rPr>
            <w:noProof/>
            <w:webHidden/>
          </w:rPr>
        </w:r>
        <w:r w:rsidR="0011095E">
          <w:rPr>
            <w:noProof/>
            <w:webHidden/>
          </w:rPr>
          <w:fldChar w:fldCharType="separate"/>
        </w:r>
        <w:r w:rsidR="0011095E">
          <w:rPr>
            <w:noProof/>
            <w:webHidden/>
          </w:rPr>
          <w:t>6</w:t>
        </w:r>
        <w:r w:rsidR="0011095E">
          <w:rPr>
            <w:noProof/>
            <w:webHidden/>
          </w:rPr>
          <w:fldChar w:fldCharType="end"/>
        </w:r>
      </w:hyperlink>
    </w:p>
    <w:p w:rsidR="0011095E" w:rsidRDefault="00886CB1">
      <w:pPr>
        <w:pStyle w:val="Indholdsfortegnelse2"/>
        <w:tabs>
          <w:tab w:val="right" w:leader="dot" w:pos="9628"/>
        </w:tabs>
        <w:rPr>
          <w:noProof/>
        </w:rPr>
      </w:pPr>
      <w:hyperlink w:anchor="_Toc161732692" w:history="1">
        <w:r w:rsidR="0011095E" w:rsidRPr="003A33B0">
          <w:rPr>
            <w:rStyle w:val="Hyperlink"/>
            <w:noProof/>
          </w:rPr>
          <w:t>Økonomi</w:t>
        </w:r>
        <w:r w:rsidR="0011095E">
          <w:rPr>
            <w:noProof/>
            <w:webHidden/>
          </w:rPr>
          <w:tab/>
        </w:r>
        <w:r w:rsidR="0011095E">
          <w:rPr>
            <w:noProof/>
            <w:webHidden/>
          </w:rPr>
          <w:fldChar w:fldCharType="begin"/>
        </w:r>
        <w:r w:rsidR="0011095E">
          <w:rPr>
            <w:noProof/>
            <w:webHidden/>
          </w:rPr>
          <w:instrText xml:space="preserve"> PAGEREF _Toc161732692 \h </w:instrText>
        </w:r>
        <w:r w:rsidR="0011095E">
          <w:rPr>
            <w:noProof/>
            <w:webHidden/>
          </w:rPr>
        </w:r>
        <w:r w:rsidR="0011095E">
          <w:rPr>
            <w:noProof/>
            <w:webHidden/>
          </w:rPr>
          <w:fldChar w:fldCharType="separate"/>
        </w:r>
        <w:r w:rsidR="0011095E">
          <w:rPr>
            <w:noProof/>
            <w:webHidden/>
          </w:rPr>
          <w:t>7</w:t>
        </w:r>
        <w:r w:rsidR="0011095E">
          <w:rPr>
            <w:noProof/>
            <w:webHidden/>
          </w:rPr>
          <w:fldChar w:fldCharType="end"/>
        </w:r>
      </w:hyperlink>
    </w:p>
    <w:p w:rsidR="0011095E" w:rsidRDefault="00886CB1">
      <w:pPr>
        <w:pStyle w:val="Indholdsfortegnelse1"/>
        <w:tabs>
          <w:tab w:val="right" w:leader="dot" w:pos="9628"/>
        </w:tabs>
        <w:rPr>
          <w:noProof/>
        </w:rPr>
      </w:pPr>
      <w:hyperlink w:anchor="_Toc161732693" w:history="1">
        <w:r w:rsidR="0011095E" w:rsidRPr="003A33B0">
          <w:rPr>
            <w:rStyle w:val="Hyperlink"/>
            <w:noProof/>
          </w:rPr>
          <w:t>Proceskvalitet</w:t>
        </w:r>
        <w:r w:rsidR="0011095E">
          <w:rPr>
            <w:noProof/>
            <w:webHidden/>
          </w:rPr>
          <w:tab/>
        </w:r>
        <w:r w:rsidR="0011095E">
          <w:rPr>
            <w:noProof/>
            <w:webHidden/>
          </w:rPr>
          <w:fldChar w:fldCharType="begin"/>
        </w:r>
        <w:r w:rsidR="0011095E">
          <w:rPr>
            <w:noProof/>
            <w:webHidden/>
          </w:rPr>
          <w:instrText xml:space="preserve"> PAGEREF _Toc161732693 \h </w:instrText>
        </w:r>
        <w:r w:rsidR="0011095E">
          <w:rPr>
            <w:noProof/>
            <w:webHidden/>
          </w:rPr>
        </w:r>
        <w:r w:rsidR="0011095E">
          <w:rPr>
            <w:noProof/>
            <w:webHidden/>
          </w:rPr>
          <w:fldChar w:fldCharType="separate"/>
        </w:r>
        <w:r w:rsidR="0011095E">
          <w:rPr>
            <w:noProof/>
            <w:webHidden/>
          </w:rPr>
          <w:t>8</w:t>
        </w:r>
        <w:r w:rsidR="0011095E">
          <w:rPr>
            <w:noProof/>
            <w:webHidden/>
          </w:rPr>
          <w:fldChar w:fldCharType="end"/>
        </w:r>
      </w:hyperlink>
    </w:p>
    <w:p w:rsidR="0011095E" w:rsidRDefault="00886CB1">
      <w:pPr>
        <w:pStyle w:val="Indholdsfortegnelse2"/>
        <w:tabs>
          <w:tab w:val="right" w:leader="dot" w:pos="9628"/>
        </w:tabs>
        <w:rPr>
          <w:noProof/>
        </w:rPr>
      </w:pPr>
      <w:hyperlink w:anchor="_Toc161732694" w:history="1">
        <w:r w:rsidR="0011095E" w:rsidRPr="003A33B0">
          <w:rPr>
            <w:rStyle w:val="Hyperlink"/>
            <w:noProof/>
          </w:rPr>
          <w:t>KIDS - kvalitet i læringsmiljøet</w:t>
        </w:r>
        <w:r w:rsidR="0011095E">
          <w:rPr>
            <w:noProof/>
            <w:webHidden/>
          </w:rPr>
          <w:tab/>
        </w:r>
        <w:r w:rsidR="0011095E">
          <w:rPr>
            <w:noProof/>
            <w:webHidden/>
          </w:rPr>
          <w:fldChar w:fldCharType="begin"/>
        </w:r>
        <w:r w:rsidR="0011095E">
          <w:rPr>
            <w:noProof/>
            <w:webHidden/>
          </w:rPr>
          <w:instrText xml:space="preserve"> PAGEREF _Toc161732694 \h </w:instrText>
        </w:r>
        <w:r w:rsidR="0011095E">
          <w:rPr>
            <w:noProof/>
            <w:webHidden/>
          </w:rPr>
        </w:r>
        <w:r w:rsidR="0011095E">
          <w:rPr>
            <w:noProof/>
            <w:webHidden/>
          </w:rPr>
          <w:fldChar w:fldCharType="separate"/>
        </w:r>
        <w:r w:rsidR="0011095E">
          <w:rPr>
            <w:noProof/>
            <w:webHidden/>
          </w:rPr>
          <w:t>8</w:t>
        </w:r>
        <w:r w:rsidR="0011095E">
          <w:rPr>
            <w:noProof/>
            <w:webHidden/>
          </w:rPr>
          <w:fldChar w:fldCharType="end"/>
        </w:r>
      </w:hyperlink>
    </w:p>
    <w:p w:rsidR="0011095E" w:rsidRDefault="00886CB1">
      <w:pPr>
        <w:pStyle w:val="Indholdsfortegnelse1"/>
        <w:tabs>
          <w:tab w:val="right" w:leader="dot" w:pos="9628"/>
        </w:tabs>
        <w:rPr>
          <w:noProof/>
        </w:rPr>
      </w:pPr>
      <w:hyperlink w:anchor="_Toc161732695" w:history="1">
        <w:r w:rsidR="0011095E" w:rsidRPr="003A33B0">
          <w:rPr>
            <w:rStyle w:val="Hyperlink"/>
            <w:noProof/>
          </w:rPr>
          <w:t>RESULTATKVALITET</w:t>
        </w:r>
        <w:r w:rsidR="0011095E">
          <w:rPr>
            <w:noProof/>
            <w:webHidden/>
          </w:rPr>
          <w:tab/>
        </w:r>
        <w:r w:rsidR="0011095E">
          <w:rPr>
            <w:noProof/>
            <w:webHidden/>
          </w:rPr>
          <w:fldChar w:fldCharType="begin"/>
        </w:r>
        <w:r w:rsidR="0011095E">
          <w:rPr>
            <w:noProof/>
            <w:webHidden/>
          </w:rPr>
          <w:instrText xml:space="preserve"> PAGEREF _Toc161732695 \h </w:instrText>
        </w:r>
        <w:r w:rsidR="0011095E">
          <w:rPr>
            <w:noProof/>
            <w:webHidden/>
          </w:rPr>
        </w:r>
        <w:r w:rsidR="0011095E">
          <w:rPr>
            <w:noProof/>
            <w:webHidden/>
          </w:rPr>
          <w:fldChar w:fldCharType="separate"/>
        </w:r>
        <w:r w:rsidR="0011095E">
          <w:rPr>
            <w:noProof/>
            <w:webHidden/>
          </w:rPr>
          <w:t>10</w:t>
        </w:r>
        <w:r w:rsidR="0011095E">
          <w:rPr>
            <w:noProof/>
            <w:webHidden/>
          </w:rPr>
          <w:fldChar w:fldCharType="end"/>
        </w:r>
      </w:hyperlink>
    </w:p>
    <w:p w:rsidR="0011095E" w:rsidRDefault="00886CB1">
      <w:pPr>
        <w:pStyle w:val="Indholdsfortegnelse2"/>
        <w:tabs>
          <w:tab w:val="right" w:leader="dot" w:pos="9628"/>
        </w:tabs>
        <w:rPr>
          <w:noProof/>
        </w:rPr>
      </w:pPr>
      <w:hyperlink w:anchor="_Toc161732696" w:history="1">
        <w:r w:rsidR="0011095E" w:rsidRPr="003A33B0">
          <w:rPr>
            <w:rStyle w:val="Hyperlink"/>
            <w:noProof/>
          </w:rPr>
          <w:t>Sprogvurderinger</w:t>
        </w:r>
        <w:r w:rsidR="0011095E">
          <w:rPr>
            <w:noProof/>
            <w:webHidden/>
          </w:rPr>
          <w:tab/>
        </w:r>
        <w:r w:rsidR="0011095E">
          <w:rPr>
            <w:noProof/>
            <w:webHidden/>
          </w:rPr>
          <w:fldChar w:fldCharType="begin"/>
        </w:r>
        <w:r w:rsidR="0011095E">
          <w:rPr>
            <w:noProof/>
            <w:webHidden/>
          </w:rPr>
          <w:instrText xml:space="preserve"> PAGEREF _Toc161732696 \h </w:instrText>
        </w:r>
        <w:r w:rsidR="0011095E">
          <w:rPr>
            <w:noProof/>
            <w:webHidden/>
          </w:rPr>
        </w:r>
        <w:r w:rsidR="0011095E">
          <w:rPr>
            <w:noProof/>
            <w:webHidden/>
          </w:rPr>
          <w:fldChar w:fldCharType="separate"/>
        </w:r>
        <w:r w:rsidR="0011095E">
          <w:rPr>
            <w:noProof/>
            <w:webHidden/>
          </w:rPr>
          <w:t>10</w:t>
        </w:r>
        <w:r w:rsidR="0011095E">
          <w:rPr>
            <w:noProof/>
            <w:webHidden/>
          </w:rPr>
          <w:fldChar w:fldCharType="end"/>
        </w:r>
      </w:hyperlink>
    </w:p>
    <w:p w:rsidR="0011095E" w:rsidRDefault="00886CB1">
      <w:pPr>
        <w:pStyle w:val="Indholdsfortegnelse2"/>
        <w:tabs>
          <w:tab w:val="right" w:leader="dot" w:pos="9628"/>
        </w:tabs>
        <w:rPr>
          <w:noProof/>
        </w:rPr>
      </w:pPr>
      <w:hyperlink w:anchor="_Toc161732697" w:history="1">
        <w:r w:rsidR="0011095E" w:rsidRPr="003A33B0">
          <w:rPr>
            <w:rStyle w:val="Hyperlink"/>
            <w:noProof/>
          </w:rPr>
          <w:t>Ressourcevurderinger</w:t>
        </w:r>
        <w:r w:rsidR="0011095E">
          <w:rPr>
            <w:noProof/>
            <w:webHidden/>
          </w:rPr>
          <w:tab/>
        </w:r>
        <w:r w:rsidR="0011095E">
          <w:rPr>
            <w:noProof/>
            <w:webHidden/>
          </w:rPr>
          <w:fldChar w:fldCharType="begin"/>
        </w:r>
        <w:r w:rsidR="0011095E">
          <w:rPr>
            <w:noProof/>
            <w:webHidden/>
          </w:rPr>
          <w:instrText xml:space="preserve"> PAGEREF _Toc161732697 \h </w:instrText>
        </w:r>
        <w:r w:rsidR="0011095E">
          <w:rPr>
            <w:noProof/>
            <w:webHidden/>
          </w:rPr>
        </w:r>
        <w:r w:rsidR="0011095E">
          <w:rPr>
            <w:noProof/>
            <w:webHidden/>
          </w:rPr>
          <w:fldChar w:fldCharType="separate"/>
        </w:r>
        <w:r w:rsidR="0011095E">
          <w:rPr>
            <w:noProof/>
            <w:webHidden/>
          </w:rPr>
          <w:t>11</w:t>
        </w:r>
        <w:r w:rsidR="0011095E">
          <w:rPr>
            <w:noProof/>
            <w:webHidden/>
          </w:rPr>
          <w:fldChar w:fldCharType="end"/>
        </w:r>
      </w:hyperlink>
    </w:p>
    <w:p w:rsidR="0011095E" w:rsidRDefault="00886CB1">
      <w:pPr>
        <w:pStyle w:val="Indholdsfortegnelse2"/>
        <w:tabs>
          <w:tab w:val="right" w:leader="dot" w:pos="9628"/>
        </w:tabs>
        <w:rPr>
          <w:noProof/>
        </w:rPr>
      </w:pPr>
      <w:hyperlink w:anchor="_Toc161732698" w:history="1">
        <w:r w:rsidR="0011095E" w:rsidRPr="003A33B0">
          <w:rPr>
            <w:rStyle w:val="Hyperlink"/>
            <w:noProof/>
          </w:rPr>
          <w:t>Tværs-forløb</w:t>
        </w:r>
        <w:r w:rsidR="0011095E">
          <w:rPr>
            <w:noProof/>
            <w:webHidden/>
          </w:rPr>
          <w:tab/>
        </w:r>
        <w:r w:rsidR="0011095E">
          <w:rPr>
            <w:noProof/>
            <w:webHidden/>
          </w:rPr>
          <w:fldChar w:fldCharType="begin"/>
        </w:r>
        <w:r w:rsidR="0011095E">
          <w:rPr>
            <w:noProof/>
            <w:webHidden/>
          </w:rPr>
          <w:instrText xml:space="preserve"> PAGEREF _Toc161732698 \h </w:instrText>
        </w:r>
        <w:r w:rsidR="0011095E">
          <w:rPr>
            <w:noProof/>
            <w:webHidden/>
          </w:rPr>
        </w:r>
        <w:r w:rsidR="0011095E">
          <w:rPr>
            <w:noProof/>
            <w:webHidden/>
          </w:rPr>
          <w:fldChar w:fldCharType="separate"/>
        </w:r>
        <w:r w:rsidR="0011095E">
          <w:rPr>
            <w:noProof/>
            <w:webHidden/>
          </w:rPr>
          <w:t>12</w:t>
        </w:r>
        <w:r w:rsidR="0011095E">
          <w:rPr>
            <w:noProof/>
            <w:webHidden/>
          </w:rPr>
          <w:fldChar w:fldCharType="end"/>
        </w:r>
      </w:hyperlink>
    </w:p>
    <w:p w:rsidR="0011095E" w:rsidRDefault="00886CB1">
      <w:pPr>
        <w:pStyle w:val="Indholdsfortegnelse2"/>
        <w:tabs>
          <w:tab w:val="right" w:leader="dot" w:pos="9628"/>
        </w:tabs>
        <w:rPr>
          <w:noProof/>
        </w:rPr>
      </w:pPr>
      <w:hyperlink w:anchor="_Toc161732699" w:history="1">
        <w:r w:rsidR="0011095E" w:rsidRPr="003A33B0">
          <w:rPr>
            <w:rStyle w:val="Hyperlink"/>
            <w:noProof/>
          </w:rPr>
          <w:t>Trivselsvurderinger (TOPI)</w:t>
        </w:r>
        <w:r w:rsidR="0011095E">
          <w:rPr>
            <w:noProof/>
            <w:webHidden/>
          </w:rPr>
          <w:tab/>
        </w:r>
        <w:r w:rsidR="0011095E">
          <w:rPr>
            <w:noProof/>
            <w:webHidden/>
          </w:rPr>
          <w:fldChar w:fldCharType="begin"/>
        </w:r>
        <w:r w:rsidR="0011095E">
          <w:rPr>
            <w:noProof/>
            <w:webHidden/>
          </w:rPr>
          <w:instrText xml:space="preserve"> PAGEREF _Toc161732699 \h </w:instrText>
        </w:r>
        <w:r w:rsidR="0011095E">
          <w:rPr>
            <w:noProof/>
            <w:webHidden/>
          </w:rPr>
        </w:r>
        <w:r w:rsidR="0011095E">
          <w:rPr>
            <w:noProof/>
            <w:webHidden/>
          </w:rPr>
          <w:fldChar w:fldCharType="separate"/>
        </w:r>
        <w:r w:rsidR="0011095E">
          <w:rPr>
            <w:noProof/>
            <w:webHidden/>
          </w:rPr>
          <w:t>12</w:t>
        </w:r>
        <w:r w:rsidR="0011095E">
          <w:rPr>
            <w:noProof/>
            <w:webHidden/>
          </w:rPr>
          <w:fldChar w:fldCharType="end"/>
        </w:r>
      </w:hyperlink>
    </w:p>
    <w:p w:rsidR="0011095E" w:rsidRDefault="00886CB1">
      <w:pPr>
        <w:pStyle w:val="Indholdsfortegnelse2"/>
        <w:tabs>
          <w:tab w:val="right" w:leader="dot" w:pos="9628"/>
        </w:tabs>
        <w:rPr>
          <w:noProof/>
        </w:rPr>
      </w:pPr>
      <w:hyperlink w:anchor="_Toc161732700" w:history="1">
        <w:r w:rsidR="0011095E" w:rsidRPr="003A33B0">
          <w:rPr>
            <w:rStyle w:val="Hyperlink"/>
            <w:noProof/>
          </w:rPr>
          <w:t>Dialogvurderinger</w:t>
        </w:r>
        <w:r w:rsidR="0011095E">
          <w:rPr>
            <w:noProof/>
            <w:webHidden/>
          </w:rPr>
          <w:tab/>
        </w:r>
        <w:r w:rsidR="0011095E">
          <w:rPr>
            <w:noProof/>
            <w:webHidden/>
          </w:rPr>
          <w:fldChar w:fldCharType="begin"/>
        </w:r>
        <w:r w:rsidR="0011095E">
          <w:rPr>
            <w:noProof/>
            <w:webHidden/>
          </w:rPr>
          <w:instrText xml:space="preserve"> PAGEREF _Toc161732700 \h </w:instrText>
        </w:r>
        <w:r w:rsidR="0011095E">
          <w:rPr>
            <w:noProof/>
            <w:webHidden/>
          </w:rPr>
        </w:r>
        <w:r w:rsidR="0011095E">
          <w:rPr>
            <w:noProof/>
            <w:webHidden/>
          </w:rPr>
          <w:fldChar w:fldCharType="separate"/>
        </w:r>
        <w:r w:rsidR="0011095E">
          <w:rPr>
            <w:noProof/>
            <w:webHidden/>
          </w:rPr>
          <w:t>13</w:t>
        </w:r>
        <w:r w:rsidR="0011095E">
          <w:rPr>
            <w:noProof/>
            <w:webHidden/>
          </w:rPr>
          <w:fldChar w:fldCharType="end"/>
        </w:r>
      </w:hyperlink>
    </w:p>
    <w:p w:rsidR="004B3FBE" w:rsidRDefault="0011095E">
      <w:r>
        <w:fldChar w:fldCharType="end"/>
      </w:r>
    </w:p>
    <w:p w:rsidR="0011095E" w:rsidRDefault="0011095E"/>
    <w:p w:rsidR="004B3FBE" w:rsidRDefault="0011095E">
      <w:pPr>
        <w:pStyle w:val="Overskrift1"/>
      </w:pPr>
      <w:bookmarkStart w:id="1" w:name="_Toc161732684"/>
      <w:r>
        <w:t>INTRODUKTION</w:t>
      </w:r>
      <w:bookmarkEnd w:id="1"/>
    </w:p>
    <w:p w:rsidR="004B3FBE" w:rsidRDefault="0011095E">
      <w:r>
        <w:rPr>
          <w:sz w:val="18"/>
        </w:rPr>
        <w:t>Kommunalbestyrelsen skal if. dagtilbudsloven føre tilsyn med dagtilbuddene og hvert andet år offentliggøre en tilsynsrapport.</w:t>
      </w:r>
    </w:p>
    <w:p w:rsidR="004B3FBE" w:rsidRDefault="0011095E">
      <w:r>
        <w:rPr>
          <w:sz w:val="18"/>
        </w:rPr>
        <w:t>Fanø kommune har besluttet at føre ordinært tilsyn hvert år, herunder at udarbejde en tilsynsrapport årligt. Foruden de årlige tilsyn vil der blive foretaget udviklingstilsyn hvert år i juni og oktober måned. Udviklingstilsynenes vil tage udgangspunkt i de opmærksomhedspunkter, som der er fundet ved de ordinære årlige tilsyn.</w:t>
      </w:r>
    </w:p>
    <w:p w:rsidR="004B3FBE" w:rsidRDefault="004B3FBE"/>
    <w:p w:rsidR="0011095E" w:rsidRDefault="0011095E"/>
    <w:p w:rsidR="004B3FBE" w:rsidRDefault="0011095E">
      <w:pPr>
        <w:pStyle w:val="Overskrift1"/>
      </w:pPr>
      <w:bookmarkStart w:id="2" w:name="_Toc161732685"/>
      <w:r>
        <w:t>Strukturel kvalitet</w:t>
      </w:r>
      <w:bookmarkEnd w:id="2"/>
    </w:p>
    <w:p w:rsidR="004B3FBE" w:rsidRDefault="0011095E">
      <w:pPr>
        <w:pStyle w:val="Overskrift2"/>
      </w:pPr>
      <w:bookmarkStart w:id="3" w:name="_Toc161732686"/>
      <w:r>
        <w:t>Medarbejdernes uddannelsesniveau samt fordeling af faglærte og ufaglærte</w:t>
      </w:r>
      <w:bookmarkEnd w:id="3"/>
    </w:p>
    <w:p w:rsidR="004B3FBE" w:rsidRDefault="0011095E">
      <w:r>
        <w:rPr>
          <w:sz w:val="18"/>
        </w:rPr>
        <w:t>Fanø kommunes overordnede fordeling lyder på 60% pædagoger og 40% pædagogmedhjælpere. Pau-assistenter sidestilles med pædagogmedhjælpere.</w:t>
      </w:r>
    </w:p>
    <w:p w:rsidR="004B3FBE" w:rsidRDefault="004B3FBE"/>
    <w:p w:rsidR="004B3FBE" w:rsidRDefault="0011095E">
      <w:r>
        <w:rPr>
          <w:sz w:val="18"/>
        </w:rPr>
        <w:t>Overordnet fordeling i 2023 inkl. vikarer:</w:t>
      </w:r>
    </w:p>
    <w:p w:rsidR="004B3FBE" w:rsidRDefault="0011095E">
      <w:r>
        <w:rPr>
          <w:sz w:val="18"/>
        </w:rPr>
        <w:t>Fuldtidsansatte pædagoger i alt 3.54 samt 3.77 pædagogmedhjælpere</w:t>
      </w:r>
    </w:p>
    <w:p w:rsidR="004B3FBE" w:rsidRDefault="004B3FBE"/>
    <w:p w:rsidR="004B3FBE" w:rsidRDefault="0011095E">
      <w:r>
        <w:rPr>
          <w:sz w:val="18"/>
        </w:rPr>
        <w:t>Den faste fordeling ekskl. vikarer.:</w:t>
      </w:r>
    </w:p>
    <w:p w:rsidR="004B3FBE" w:rsidRDefault="0011095E">
      <w:r>
        <w:rPr>
          <w:sz w:val="18"/>
        </w:rPr>
        <w:t>Der er ingen interne beregninger for fordelingen af pædagoger og pædagogmedhjælpere.</w:t>
      </w:r>
    </w:p>
    <w:p w:rsidR="004B3FBE" w:rsidRDefault="004B3FBE"/>
    <w:p w:rsidR="004B3FBE" w:rsidRDefault="0011095E">
      <w:r>
        <w:rPr>
          <w:sz w:val="18"/>
        </w:rPr>
        <w:lastRenderedPageBreak/>
        <w:t>Der har i 2023 været 1 langtidssyg</w:t>
      </w:r>
      <w:r w:rsidR="000B725B">
        <w:rPr>
          <w:sz w:val="18"/>
        </w:rPr>
        <w:t xml:space="preserve"> pædagog</w:t>
      </w:r>
      <w:r>
        <w:rPr>
          <w:sz w:val="18"/>
        </w:rPr>
        <w:t>. Pædagogiske timer, som er erstattet af pædagogmedhjælper og pædagog.</w:t>
      </w:r>
    </w:p>
    <w:p w:rsidR="004B3FBE" w:rsidRDefault="004B3FBE"/>
    <w:p w:rsidR="004B3FBE" w:rsidRDefault="0011095E">
      <w:r>
        <w:rPr>
          <w:b/>
          <w:sz w:val="18"/>
        </w:rPr>
        <w:t>Opmærksomhedspunkter:</w:t>
      </w:r>
    </w:p>
    <w:p w:rsidR="004B3FBE" w:rsidRDefault="0011095E">
      <w:r>
        <w:rPr>
          <w:sz w:val="18"/>
        </w:rPr>
        <w:t>For at kunne sikre, at der arbejdes målrettet efter minimumsnormeringerne, så er det vigtigt, at der udarbejdes et styringsredskab, som sikrer, at det fastansatte personale består af 60% pæda</w:t>
      </w:r>
      <w:r w:rsidR="000B725B">
        <w:rPr>
          <w:sz w:val="18"/>
        </w:rPr>
        <w:t>goger</w:t>
      </w:r>
      <w:r>
        <w:rPr>
          <w:sz w:val="18"/>
        </w:rPr>
        <w:t xml:space="preserve"> og 40% pædagogmedhjælpere. Ligeledes, at pædagogerne er fordelt ligeligt i vuggestue- og børnehaveafdeling.</w:t>
      </w:r>
    </w:p>
    <w:p w:rsidR="004B3FBE" w:rsidRDefault="004B3FBE"/>
    <w:p w:rsidR="004B3FBE" w:rsidRDefault="004B3FBE"/>
    <w:p w:rsidR="004B3FBE" w:rsidRDefault="0011095E">
      <w:pPr>
        <w:pStyle w:val="Overskrift2"/>
      </w:pPr>
      <w:bookmarkStart w:id="4" w:name="_Toc161732687"/>
      <w:r>
        <w:t>Personalenormering</w:t>
      </w:r>
      <w:bookmarkEnd w:id="4"/>
    </w:p>
    <w:p w:rsidR="004B3FBE" w:rsidRDefault="0011095E">
      <w:r>
        <w:rPr>
          <w:b/>
          <w:color w:val="4A4A4A"/>
          <w:sz w:val="18"/>
          <w:u w:val="single"/>
        </w:rPr>
        <w:t>Minimumsnormeringer fra 2024</w:t>
      </w:r>
    </w:p>
    <w:p w:rsidR="004B3FBE" w:rsidRDefault="0011095E">
      <w:r>
        <w:rPr>
          <w:color w:val="4A4A4A"/>
          <w:sz w:val="18"/>
        </w:rPr>
        <w:t xml:space="preserve">Minimumsnormeringer er et krav til, hvor meget pædagogisk personale der skal være ansat i daginstitutioner. Det er besluttet, at der fra 2024 skal være minimum 1 </w:t>
      </w:r>
      <w:r w:rsidR="000B725B">
        <w:rPr>
          <w:color w:val="4A4A4A"/>
          <w:sz w:val="18"/>
        </w:rPr>
        <w:t xml:space="preserve">fuldtids </w:t>
      </w:r>
      <w:r>
        <w:rPr>
          <w:color w:val="4A4A4A"/>
          <w:sz w:val="18"/>
        </w:rPr>
        <w:t xml:space="preserve">pædagogisk personale til 3 børn i vuggestuer og minimum 1 </w:t>
      </w:r>
      <w:r w:rsidR="000B725B">
        <w:rPr>
          <w:color w:val="4A4A4A"/>
          <w:sz w:val="18"/>
        </w:rPr>
        <w:t xml:space="preserve">fuldtids </w:t>
      </w:r>
      <w:r>
        <w:rPr>
          <w:color w:val="4A4A4A"/>
          <w:sz w:val="18"/>
        </w:rPr>
        <w:t>pædagogisk personale til 6 børn i børnehaver.</w:t>
      </w:r>
    </w:p>
    <w:p w:rsidR="004B3FBE" w:rsidRDefault="004B3FBE"/>
    <w:p w:rsidR="004B3FBE" w:rsidRDefault="0011095E">
      <w:r>
        <w:rPr>
          <w:color w:val="4A4A4A"/>
          <w:sz w:val="18"/>
        </w:rPr>
        <w:t>Børn i børnehave, som er over tre år, skal sikres en normering på minimum 1</w:t>
      </w:r>
      <w:r w:rsidR="000B725B">
        <w:rPr>
          <w:color w:val="4A4A4A"/>
          <w:sz w:val="18"/>
        </w:rPr>
        <w:t xml:space="preserve"> fuldtids</w:t>
      </w:r>
      <w:r>
        <w:rPr>
          <w:color w:val="4A4A4A"/>
          <w:sz w:val="18"/>
        </w:rPr>
        <w:t xml:space="preserve"> pædagogisk personale pr. 6 børn. Børn i vuggestue, som er under tre år, skal sikres en normering på minimum 1 </w:t>
      </w:r>
      <w:r w:rsidR="000B725B">
        <w:rPr>
          <w:color w:val="4A4A4A"/>
          <w:sz w:val="18"/>
        </w:rPr>
        <w:t xml:space="preserve">fuldtids </w:t>
      </w:r>
      <w:r>
        <w:rPr>
          <w:color w:val="4A4A4A"/>
          <w:sz w:val="18"/>
        </w:rPr>
        <w:t>pædagogisk personale pr. 3 børn.</w:t>
      </w:r>
    </w:p>
    <w:p w:rsidR="004B3FBE" w:rsidRDefault="004B3FBE"/>
    <w:p w:rsidR="004B3FBE" w:rsidRDefault="0011095E">
      <w:r>
        <w:rPr>
          <w:color w:val="4A4A4A"/>
          <w:sz w:val="18"/>
        </w:rPr>
        <w:t>Kommunerne får puljemidler til at ansætte mere pædagogisk personale.</w:t>
      </w:r>
    </w:p>
    <w:p w:rsidR="004B3FBE" w:rsidRDefault="004B3FBE"/>
    <w:p w:rsidR="004B3FBE" w:rsidRDefault="0011095E">
      <w:r>
        <w:rPr>
          <w:color w:val="4A4A4A"/>
          <w:sz w:val="18"/>
        </w:rPr>
        <w:t>I Fanø børnehave og vuggestue var der i 2022 i gennemsnit i alt 9.7 vuggestuebørn og 29.5 børnehavebørn indmeldt.</w:t>
      </w:r>
    </w:p>
    <w:p w:rsidR="004B3FBE" w:rsidRDefault="0011095E">
      <w:r>
        <w:rPr>
          <w:color w:val="4A4A4A"/>
          <w:sz w:val="18"/>
        </w:rPr>
        <w:t>Personalenormeringen lå på 2.9 vuggestue- og 5.8 børnehavebørn pr. fuldtidsansat.</w:t>
      </w:r>
    </w:p>
    <w:p w:rsidR="004B3FBE" w:rsidRDefault="004B3FBE"/>
    <w:p w:rsidR="004B3FBE" w:rsidRDefault="0011095E">
      <w:proofErr w:type="spellStart"/>
      <w:r>
        <w:rPr>
          <w:color w:val="4A4A4A"/>
          <w:sz w:val="18"/>
        </w:rPr>
        <w:t>VIVE`s</w:t>
      </w:r>
      <w:proofErr w:type="spellEnd"/>
      <w:r>
        <w:rPr>
          <w:color w:val="4A4A4A"/>
          <w:sz w:val="18"/>
        </w:rPr>
        <w:t xml:space="preserve"> seneste tal er fra 2022 - se nedenstående billede.</w:t>
      </w:r>
    </w:p>
    <w:p w:rsidR="004B3FBE" w:rsidRDefault="004B3FBE"/>
    <w:p w:rsidR="004B3FBE" w:rsidRDefault="0011095E">
      <w:pPr>
        <w:rPr>
          <w:sz w:val="8"/>
        </w:rPr>
      </w:pPr>
      <w:r>
        <w:rPr>
          <w:sz w:val="8"/>
        </w:rPr>
        <w:t xml:space="preserve"> </w:t>
      </w:r>
    </w:p>
    <w:p w:rsidR="004B3FBE" w:rsidRDefault="0011095E">
      <w:r>
        <w:rPr>
          <w:noProof/>
        </w:rPr>
        <w:drawing>
          <wp:inline distT="0" distB="0" distL="0" distR="0">
            <wp:extent cx="6124575" cy="3952875"/>
            <wp:effectExtent l="0" t="0" r="0" b="0"/>
            <wp:docPr id="2" name="Drawing 2" descr="Picture 2"/>
            <wp:cNvGraphicFramePr/>
            <a:graphic xmlns:a="http://schemas.openxmlformats.org/drawingml/2006/main">
              <a:graphicData uri="http://schemas.openxmlformats.org/drawingml/2006/picture">
                <pic:pic xmlns:pic="http://schemas.openxmlformats.org/drawingml/2006/picture">
                  <pic:nvPicPr>
                    <pic:cNvPr id="0" name="Picture 2" descr="Picture 2"/>
                    <pic:cNvPicPr>
                      <a:picLocks noChangeAspect="1"/>
                    </pic:cNvPicPr>
                  </pic:nvPicPr>
                  <pic:blipFill>
                    <a:blip r:embed="rId8"/>
                    <a:stretch>
                      <a:fillRect/>
                    </a:stretch>
                  </pic:blipFill>
                  <pic:spPr>
                    <a:xfrm>
                      <a:off x="0" y="0"/>
                      <a:ext cx="6124575" cy="3952875"/>
                    </a:xfrm>
                    <a:prstGeom prst="rect">
                      <a:avLst/>
                    </a:prstGeom>
                  </pic:spPr>
                </pic:pic>
              </a:graphicData>
            </a:graphic>
          </wp:inline>
        </w:drawing>
      </w:r>
    </w:p>
    <w:p w:rsidR="004B3FBE" w:rsidRDefault="0011095E">
      <w:r>
        <w:t xml:space="preserve"> </w:t>
      </w:r>
    </w:p>
    <w:p w:rsidR="0011095E" w:rsidRDefault="0011095E">
      <w:pPr>
        <w:rPr>
          <w:sz w:val="18"/>
        </w:rPr>
      </w:pPr>
    </w:p>
    <w:p w:rsidR="004B3FBE" w:rsidRDefault="0011095E">
      <w:r>
        <w:rPr>
          <w:sz w:val="18"/>
        </w:rPr>
        <w:lastRenderedPageBreak/>
        <w:t xml:space="preserve">I 2022 ligger tallene for Fanø børnehave og vuggestue fint, når man sammenligner med </w:t>
      </w:r>
      <w:proofErr w:type="spellStart"/>
      <w:r>
        <w:rPr>
          <w:sz w:val="18"/>
        </w:rPr>
        <w:t>VIVEs</w:t>
      </w:r>
      <w:proofErr w:type="spellEnd"/>
      <w:r>
        <w:rPr>
          <w:sz w:val="18"/>
        </w:rPr>
        <w:t xml:space="preserve"> tal.</w:t>
      </w:r>
    </w:p>
    <w:p w:rsidR="004B3FBE" w:rsidRDefault="004B3FBE"/>
    <w:p w:rsidR="004B3FBE" w:rsidRDefault="0011095E">
      <w:r>
        <w:rPr>
          <w:sz w:val="18"/>
        </w:rPr>
        <w:t>Lederen har i 2022 samt 2023, frem til sin sygemelding, kørt efter et internt styringsredskab.</w:t>
      </w:r>
    </w:p>
    <w:p w:rsidR="004B3FBE" w:rsidRDefault="004B3FBE"/>
    <w:p w:rsidR="004B3FBE" w:rsidRDefault="0011095E">
      <w:r>
        <w:rPr>
          <w:b/>
          <w:sz w:val="18"/>
        </w:rPr>
        <w:t>Opmærksomhedspunkter:</w:t>
      </w:r>
    </w:p>
    <w:p w:rsidR="004B3FBE" w:rsidRDefault="0011095E">
      <w:r>
        <w:rPr>
          <w:sz w:val="18"/>
        </w:rPr>
        <w:t xml:space="preserve">I 2023, hvor leder sygemeldes mangler der styring af personaleressourcer samt fordelingen af personalet i huset. </w:t>
      </w:r>
    </w:p>
    <w:p w:rsidR="004B3FBE" w:rsidRDefault="0011095E">
      <w:r>
        <w:rPr>
          <w:sz w:val="18"/>
        </w:rPr>
        <w:t>Der bør hurtigst muligt udarbejdes et styringsredskab, som tager udgan</w:t>
      </w:r>
      <w:r w:rsidR="006F4493">
        <w:rPr>
          <w:sz w:val="18"/>
        </w:rPr>
        <w:t>gspunkt i dagtilbudslovens</w:t>
      </w:r>
      <w:r>
        <w:rPr>
          <w:sz w:val="18"/>
        </w:rPr>
        <w:t xml:space="preserve"> minimumsnormeringerne samt korrekt fordeling af henholdsvis pædagoger og pædagogmedhjælpere.</w:t>
      </w:r>
    </w:p>
    <w:p w:rsidR="004B3FBE" w:rsidRDefault="004B3FBE"/>
    <w:p w:rsidR="004B3FBE" w:rsidRDefault="004B3FBE"/>
    <w:p w:rsidR="0011095E" w:rsidRDefault="0011095E"/>
    <w:p w:rsidR="0011095E" w:rsidRDefault="0011095E"/>
    <w:p w:rsidR="004B3FBE" w:rsidRDefault="0011095E">
      <w:pPr>
        <w:pStyle w:val="Overskrift2"/>
      </w:pPr>
      <w:bookmarkStart w:id="5" w:name="_Toc161732688"/>
      <w:r>
        <w:t>Medarbejdernes kompetenceudvikling</w:t>
      </w:r>
      <w:bookmarkEnd w:id="5"/>
    </w:p>
    <w:p w:rsidR="004B3FBE" w:rsidRDefault="0011095E">
      <w:r>
        <w:rPr>
          <w:sz w:val="18"/>
        </w:rPr>
        <w:t>Det er af højeste vigtighed, at ledelse og medarbejdere har viden omkring nyeste forskning samt får ny inspiration ift. arbejdet med læringsmiljøet og børnenes udvikling, læring, dannelse og trivsel. Det fordrer, at de deltager i relevante kurser og konferencer.</w:t>
      </w:r>
    </w:p>
    <w:p w:rsidR="004B3FBE" w:rsidRDefault="004B3FBE"/>
    <w:p w:rsidR="004B3FBE" w:rsidRDefault="0011095E">
      <w:r>
        <w:rPr>
          <w:sz w:val="18"/>
        </w:rPr>
        <w:t>Dagpasningen har en kompetencepulje samt en opkvalificeringspulje i 2023-2025.</w:t>
      </w:r>
    </w:p>
    <w:p w:rsidR="004B3FBE" w:rsidRDefault="0011095E">
      <w:r>
        <w:rPr>
          <w:sz w:val="18"/>
        </w:rPr>
        <w:t>Kompetencepuljen dækker både kursusudgift samt vikarudgifter.</w:t>
      </w:r>
    </w:p>
    <w:p w:rsidR="004B3FBE" w:rsidRDefault="0011095E">
      <w:r>
        <w:rPr>
          <w:sz w:val="18"/>
        </w:rPr>
        <w:t>Opkvalificeringspuljen dækker kun kursusudgift og er tiltænkt opkvalificering af ufaglærte medarbejdere.</w:t>
      </w:r>
    </w:p>
    <w:p w:rsidR="004B3FBE" w:rsidRDefault="004B3FBE"/>
    <w:p w:rsidR="004B3FBE" w:rsidRDefault="004B3FBE"/>
    <w:p w:rsidR="004B3FBE" w:rsidRDefault="0011095E">
      <w:r>
        <w:rPr>
          <w:sz w:val="18"/>
          <w:u w:val="single"/>
        </w:rPr>
        <w:t>Ledelsen har deltaget i følgende:</w:t>
      </w:r>
    </w:p>
    <w:p w:rsidR="004B3FBE" w:rsidRDefault="004B3FBE"/>
    <w:p w:rsidR="004B3FBE" w:rsidRDefault="004B3FBE"/>
    <w:p w:rsidR="004B3FBE" w:rsidRDefault="0011095E">
      <w:pPr>
        <w:numPr>
          <w:ilvl w:val="0"/>
          <w:numId w:val="1"/>
        </w:numPr>
        <w:rPr>
          <w:sz w:val="18"/>
        </w:rPr>
      </w:pPr>
      <w:r>
        <w:rPr>
          <w:sz w:val="18"/>
        </w:rPr>
        <w:t>Samarbejde med Børne- og Undervisningsministeriets konsulenter - STUK. Forløbet har kørt fra februar 2023 til og med januar 2024. Emne - faglig ledelse</w:t>
      </w:r>
    </w:p>
    <w:p w:rsidR="004B3FBE" w:rsidRDefault="004B3FBE"/>
    <w:p w:rsidR="004B3FBE" w:rsidRDefault="004B3FBE"/>
    <w:p w:rsidR="004B3FBE" w:rsidRDefault="0011095E">
      <w:r>
        <w:rPr>
          <w:sz w:val="18"/>
          <w:u w:val="single"/>
        </w:rPr>
        <w:t>2 medarbejder</w:t>
      </w:r>
      <w:r w:rsidR="006F4493">
        <w:rPr>
          <w:sz w:val="18"/>
          <w:u w:val="single"/>
        </w:rPr>
        <w:t>e har deltaget i følgende kurser</w:t>
      </w:r>
      <w:r>
        <w:rPr>
          <w:sz w:val="18"/>
          <w:u w:val="single"/>
        </w:rPr>
        <w:t>:</w:t>
      </w:r>
    </w:p>
    <w:p w:rsidR="004B3FBE" w:rsidRDefault="004B3FBE"/>
    <w:p w:rsidR="004B3FBE" w:rsidRDefault="004B3FBE"/>
    <w:p w:rsidR="004B3FBE" w:rsidRDefault="0011095E">
      <w:pPr>
        <w:numPr>
          <w:ilvl w:val="0"/>
          <w:numId w:val="2"/>
        </w:numPr>
        <w:rPr>
          <w:sz w:val="18"/>
        </w:rPr>
      </w:pPr>
      <w:r>
        <w:rPr>
          <w:sz w:val="18"/>
        </w:rPr>
        <w:t>Mit Vadehav</w:t>
      </w:r>
    </w:p>
    <w:p w:rsidR="004B3FBE" w:rsidRDefault="004B3FBE"/>
    <w:p w:rsidR="004B3FBE" w:rsidRDefault="004B3FBE"/>
    <w:p w:rsidR="004B3FBE" w:rsidRDefault="004B3FBE"/>
    <w:p w:rsidR="004B3FBE" w:rsidRDefault="0011095E">
      <w:r>
        <w:rPr>
          <w:sz w:val="18"/>
          <w:u w:val="single"/>
        </w:rPr>
        <w:t>1 medarbejder er i gang med at uddanne sig til Merit-pædagog</w:t>
      </w:r>
    </w:p>
    <w:p w:rsidR="004B3FBE" w:rsidRDefault="004B3FBE"/>
    <w:p w:rsidR="004B3FBE" w:rsidRDefault="0011095E">
      <w:r>
        <w:rPr>
          <w:sz w:val="18"/>
          <w:u w:val="single"/>
        </w:rPr>
        <w:t>Kurser for alle medarbejdere:</w:t>
      </w:r>
    </w:p>
    <w:p w:rsidR="004B3FBE" w:rsidRDefault="004B3FBE"/>
    <w:p w:rsidR="004B3FBE" w:rsidRDefault="004B3FBE"/>
    <w:p w:rsidR="004B3FBE" w:rsidRDefault="0011095E">
      <w:pPr>
        <w:numPr>
          <w:ilvl w:val="0"/>
          <w:numId w:val="3"/>
        </w:numPr>
        <w:rPr>
          <w:sz w:val="18"/>
        </w:rPr>
      </w:pPr>
      <w:r>
        <w:rPr>
          <w:sz w:val="18"/>
        </w:rPr>
        <w:t>Emotionel udvikling ud fra ICDP</w:t>
      </w:r>
    </w:p>
    <w:p w:rsidR="004B3FBE" w:rsidRDefault="004B3FBE"/>
    <w:p w:rsidR="004B3FBE" w:rsidRDefault="0011095E">
      <w:pPr>
        <w:numPr>
          <w:ilvl w:val="0"/>
          <w:numId w:val="3"/>
        </w:numPr>
        <w:rPr>
          <w:sz w:val="18"/>
        </w:rPr>
      </w:pPr>
      <w:r>
        <w:rPr>
          <w:sz w:val="18"/>
        </w:rPr>
        <w:t>DGI -  kursus omhandlende motorik</w:t>
      </w:r>
    </w:p>
    <w:p w:rsidR="004B3FBE" w:rsidRDefault="004B3FBE"/>
    <w:p w:rsidR="004B3FBE" w:rsidRDefault="004B3FBE"/>
    <w:p w:rsidR="004B3FBE" w:rsidRDefault="0011095E">
      <w:r>
        <w:rPr>
          <w:b/>
          <w:sz w:val="18"/>
        </w:rPr>
        <w:t>Opmærksomhedspunkter:</w:t>
      </w:r>
    </w:p>
    <w:p w:rsidR="004B3FBE" w:rsidRDefault="0011095E">
      <w:pPr>
        <w:rPr>
          <w:sz w:val="18"/>
        </w:rPr>
      </w:pPr>
      <w:r>
        <w:rPr>
          <w:sz w:val="18"/>
        </w:rPr>
        <w:t>Der er ingen opmærksomheder</w:t>
      </w:r>
    </w:p>
    <w:p w:rsidR="0011095E" w:rsidRDefault="0011095E"/>
    <w:p w:rsidR="004B3FBE" w:rsidRDefault="004B3FBE"/>
    <w:p w:rsidR="0011095E" w:rsidRDefault="0011095E"/>
    <w:p w:rsidR="0011095E" w:rsidRDefault="0011095E"/>
    <w:p w:rsidR="0011095E" w:rsidRDefault="0011095E"/>
    <w:p w:rsidR="004B3FBE" w:rsidRDefault="0011095E">
      <w:pPr>
        <w:pStyle w:val="Overskrift2"/>
      </w:pPr>
      <w:bookmarkStart w:id="6" w:name="_Toc161732689"/>
      <w:r>
        <w:lastRenderedPageBreak/>
        <w:t>Medarbejdernes sygefravær</w:t>
      </w:r>
      <w:bookmarkEnd w:id="6"/>
    </w:p>
    <w:p w:rsidR="004B3FBE" w:rsidRDefault="0011095E">
      <w:r>
        <w:rPr>
          <w:b/>
          <w:sz w:val="18"/>
        </w:rPr>
        <w:t>Sygefravær i 2022 og 2023</w:t>
      </w:r>
    </w:p>
    <w:p w:rsidR="004B3FBE" w:rsidRDefault="004B3FBE"/>
    <w:p w:rsidR="004B3FBE" w:rsidRDefault="0011095E">
      <w:r>
        <w:rPr>
          <w:sz w:val="18"/>
          <w:u w:val="single"/>
        </w:rPr>
        <w:t>Ca. 10 ansatte</w:t>
      </w:r>
    </w:p>
    <w:p w:rsidR="004B3FBE" w:rsidRDefault="0011095E">
      <w:r>
        <w:rPr>
          <w:sz w:val="18"/>
        </w:rPr>
        <w:t xml:space="preserve">2022 - </w:t>
      </w:r>
      <w:r>
        <w:rPr>
          <w:b/>
          <w:sz w:val="18"/>
        </w:rPr>
        <w:t>5.46%</w:t>
      </w:r>
    </w:p>
    <w:p w:rsidR="004B3FBE" w:rsidRDefault="0011095E">
      <w:r>
        <w:rPr>
          <w:sz w:val="18"/>
        </w:rPr>
        <w:t xml:space="preserve">2023 - </w:t>
      </w:r>
      <w:r>
        <w:rPr>
          <w:b/>
          <w:sz w:val="18"/>
        </w:rPr>
        <w:t>3.78%</w:t>
      </w:r>
    </w:p>
    <w:p w:rsidR="004B3FBE" w:rsidRDefault="004B3FBE"/>
    <w:p w:rsidR="004B3FBE" w:rsidRDefault="0011095E">
      <w:r>
        <w:rPr>
          <w:sz w:val="18"/>
        </w:rPr>
        <w:t>2022 - 2 langtidssyge</w:t>
      </w:r>
    </w:p>
    <w:p w:rsidR="004B3FBE" w:rsidRDefault="0011095E">
      <w:r>
        <w:rPr>
          <w:sz w:val="18"/>
        </w:rPr>
        <w:t>2023 - 1 langtidssyge</w:t>
      </w:r>
    </w:p>
    <w:p w:rsidR="004B3FBE" w:rsidRDefault="004B3FBE"/>
    <w:p w:rsidR="004B3FBE" w:rsidRDefault="0011095E">
      <w:r>
        <w:rPr>
          <w:sz w:val="18"/>
        </w:rPr>
        <w:t>I 2022 og 2023 har der været en indsats ift. at sænke sygefraværet - både kort og langtidsfravær.</w:t>
      </w:r>
    </w:p>
    <w:p w:rsidR="004B3FBE" w:rsidRDefault="0011095E">
      <w:r>
        <w:rPr>
          <w:sz w:val="18"/>
        </w:rPr>
        <w:t>Sygefraværet i Fanø børnehave og vuggestue lå i 2020 på i alt 3.65% og i 2021 på 3.41%.</w:t>
      </w:r>
    </w:p>
    <w:p w:rsidR="004B3FBE" w:rsidRDefault="004B3FBE"/>
    <w:p w:rsidR="004B3FBE" w:rsidRDefault="0011095E">
      <w:r>
        <w:rPr>
          <w:sz w:val="18"/>
        </w:rPr>
        <w:t>Målet ift. korttidsfravær har været, at den enkelte medarbejder maks. havde et fravær på 10 dage.</w:t>
      </w:r>
    </w:p>
    <w:p w:rsidR="004B3FBE" w:rsidRDefault="0011095E">
      <w:r>
        <w:rPr>
          <w:sz w:val="18"/>
        </w:rPr>
        <w:t>Indsatsen ift. langtidsfravær har været, at arbejde målrettet med løbende samtaler og handleplaner.</w:t>
      </w:r>
    </w:p>
    <w:p w:rsidR="004B3FBE" w:rsidRDefault="004B3FBE"/>
    <w:p w:rsidR="004B3FBE" w:rsidRDefault="0011095E">
      <w:r>
        <w:rPr>
          <w:b/>
          <w:sz w:val="18"/>
        </w:rPr>
        <w:t>Opmærksomhedspunkter:</w:t>
      </w:r>
    </w:p>
    <w:p w:rsidR="004B3FBE" w:rsidRDefault="0011095E">
      <w:r>
        <w:rPr>
          <w:sz w:val="18"/>
        </w:rPr>
        <w:t xml:space="preserve">Der er generelt et stort korttids sygefravær - fordelt på flere medarbejdere. </w:t>
      </w:r>
    </w:p>
    <w:p w:rsidR="004B3FBE" w:rsidRDefault="0011095E">
      <w:pPr>
        <w:rPr>
          <w:sz w:val="18"/>
        </w:rPr>
      </w:pPr>
      <w:r>
        <w:rPr>
          <w:sz w:val="18"/>
        </w:rPr>
        <w:t>Der bør være særlig og målrettet fokus på korttidssygefraværet blandt medarbejderne fremadrettet.</w:t>
      </w:r>
    </w:p>
    <w:p w:rsidR="0011095E" w:rsidRDefault="0011095E">
      <w:pPr>
        <w:rPr>
          <w:sz w:val="18"/>
        </w:rPr>
      </w:pPr>
    </w:p>
    <w:p w:rsidR="0011095E" w:rsidRDefault="0011095E"/>
    <w:p w:rsidR="004B3FBE" w:rsidRDefault="004B3FBE"/>
    <w:p w:rsidR="004B3FBE" w:rsidRDefault="0011095E">
      <w:pPr>
        <w:pStyle w:val="Overskrift2"/>
      </w:pPr>
      <w:bookmarkStart w:id="7" w:name="_Toc161732690"/>
      <w:r>
        <w:t>Børn i udsatte positioner</w:t>
      </w:r>
      <w:bookmarkEnd w:id="7"/>
    </w:p>
    <w:p w:rsidR="004B3FBE" w:rsidRDefault="0011095E">
      <w:r>
        <w:rPr>
          <w:sz w:val="18"/>
        </w:rPr>
        <w:t>Støttekorpset arbejder som udgangspunkt med barnets udvikling i barnets gruppe.</w:t>
      </w:r>
    </w:p>
    <w:p w:rsidR="004B3FBE" w:rsidRDefault="004B3FBE"/>
    <w:p w:rsidR="004B3FBE" w:rsidRDefault="0011095E">
      <w:r>
        <w:rPr>
          <w:sz w:val="18"/>
        </w:rPr>
        <w:t>Sprogstimulering 1til 1 foregår i middagsstunden, hvor børnene oftest er på legepladsen.</w:t>
      </w:r>
    </w:p>
    <w:p w:rsidR="004B3FBE" w:rsidRDefault="004B3FBE"/>
    <w:p w:rsidR="004B3FBE" w:rsidRDefault="0011095E">
      <w:r>
        <w:rPr>
          <w:sz w:val="18"/>
        </w:rPr>
        <w:t>For at sikre, at vi får øje på børn i udsatte positioner, udarbejdes der TOPI, DIALOG og BØRNEPERSPEKTIVET 1 gang årligt pr. barn.</w:t>
      </w:r>
    </w:p>
    <w:p w:rsidR="004B3FBE" w:rsidRDefault="0011095E">
      <w:r>
        <w:rPr>
          <w:sz w:val="18"/>
        </w:rPr>
        <w:t>Der udarbejdes sprogscreeninger for alle 3- og 5 årige børn.</w:t>
      </w:r>
    </w:p>
    <w:p w:rsidR="004B3FBE" w:rsidRDefault="0011095E">
      <w:r>
        <w:rPr>
          <w:sz w:val="18"/>
        </w:rPr>
        <w:t>Hvis barnet i sprogscreeningen fx ligger i gul eller rød position, så inddrages støttekorpset altid i opfølgningen ift. at sikre, at d</w:t>
      </w:r>
      <w:r w:rsidR="000B725B">
        <w:rPr>
          <w:sz w:val="18"/>
        </w:rPr>
        <w:t>er bliver udarbejdet en målrett</w:t>
      </w:r>
      <w:r>
        <w:rPr>
          <w:sz w:val="18"/>
        </w:rPr>
        <w:t>et indsats/handleplan.</w:t>
      </w:r>
    </w:p>
    <w:p w:rsidR="004B3FBE" w:rsidRDefault="004B3FBE"/>
    <w:p w:rsidR="004B3FBE" w:rsidRDefault="0011095E">
      <w:r>
        <w:rPr>
          <w:sz w:val="18"/>
        </w:rPr>
        <w:t>Støttekorpset udarbejder løbende forebyggende observationer med fokus på børnenes udvikling samt ift. at undersøge og udvikle læringsmiljøerne i dagtilbuddene. Ligeledes kompetenceudvikle personalet.</w:t>
      </w:r>
    </w:p>
    <w:p w:rsidR="004B3FBE" w:rsidRDefault="0011095E">
      <w:r>
        <w:rPr>
          <w:sz w:val="18"/>
        </w:rPr>
        <w:t xml:space="preserve">Der arbejdes med Marte </w:t>
      </w:r>
      <w:proofErr w:type="spellStart"/>
      <w:r>
        <w:rPr>
          <w:sz w:val="18"/>
        </w:rPr>
        <w:t>Meo</w:t>
      </w:r>
      <w:proofErr w:type="spellEnd"/>
      <w:r>
        <w:rPr>
          <w:sz w:val="18"/>
        </w:rPr>
        <w:t xml:space="preserve"> forløb samt processer omkring systematisk refleksion i pædagogisk praksis.</w:t>
      </w:r>
    </w:p>
    <w:p w:rsidR="004B3FBE" w:rsidRDefault="004B3FBE"/>
    <w:p w:rsidR="004B3FBE" w:rsidRDefault="0011095E">
      <w:r>
        <w:rPr>
          <w:b/>
          <w:sz w:val="18"/>
        </w:rPr>
        <w:t>Opmærksomhedspunkter:</w:t>
      </w:r>
    </w:p>
    <w:p w:rsidR="004B3FBE" w:rsidRDefault="0011095E">
      <w:pPr>
        <w:rPr>
          <w:sz w:val="18"/>
        </w:rPr>
      </w:pPr>
      <w:r>
        <w:rPr>
          <w:sz w:val="18"/>
        </w:rPr>
        <w:t>Der er ingen opmærksomhedspunkter.</w:t>
      </w:r>
    </w:p>
    <w:p w:rsidR="0011095E" w:rsidRDefault="0011095E">
      <w:pPr>
        <w:rPr>
          <w:sz w:val="18"/>
        </w:rPr>
      </w:pPr>
    </w:p>
    <w:p w:rsidR="0011095E" w:rsidRDefault="0011095E"/>
    <w:p w:rsidR="004B3FBE" w:rsidRDefault="004B3FBE"/>
    <w:p w:rsidR="004B3FBE" w:rsidRDefault="0011095E">
      <w:pPr>
        <w:pStyle w:val="Overskrift2"/>
      </w:pPr>
      <w:bookmarkStart w:id="8" w:name="_Toc161732691"/>
      <w:r>
        <w:t>Faglig ledelse</w:t>
      </w:r>
      <w:bookmarkEnd w:id="8"/>
      <w:r w:rsidR="000B725B">
        <w:t xml:space="preserve"> – indsats 2023 og 2024</w:t>
      </w:r>
    </w:p>
    <w:p w:rsidR="004B3FBE" w:rsidRDefault="0011095E">
      <w:r>
        <w:rPr>
          <w:sz w:val="18"/>
        </w:rPr>
        <w:t>I oktober 2022 udarbejdede Dagpasningens personale i samarbejde med Rambøll en pædagogisk læringsmiljøvurdering - se nedenstående billede, resultater for temaet faglig ledelse.</w:t>
      </w:r>
    </w:p>
    <w:p w:rsidR="004B3FBE" w:rsidRDefault="004B3FBE"/>
    <w:p w:rsidR="004B3FBE" w:rsidRDefault="0011095E">
      <w:r>
        <w:rPr>
          <w:sz w:val="18"/>
        </w:rPr>
        <w:t>Ledelsens og medarbejdernes score lå langt fra hinanden, hvilket gav anledning til at undersøge baggrunden herfor samt få arbejdet på at få fælles forståelse for faglig ledelse.</w:t>
      </w:r>
    </w:p>
    <w:p w:rsidR="004B3FBE" w:rsidRDefault="004B3FBE"/>
    <w:p w:rsidR="004B3FBE" w:rsidRDefault="0011095E">
      <w:r>
        <w:rPr>
          <w:sz w:val="18"/>
        </w:rPr>
        <w:t>Når der arbejdes med udvikling er det vigtigt, at dette gøres via løbende evaluering. Derfor blev første indspark at deltage i et kursusforløb, som tog udgangspunkt i evaluering samt metoder og værktøjer hermed.</w:t>
      </w:r>
    </w:p>
    <w:p w:rsidR="004B3FBE" w:rsidRDefault="004B3FBE"/>
    <w:p w:rsidR="004B3FBE" w:rsidRDefault="0011095E">
      <w:r>
        <w:rPr>
          <w:sz w:val="18"/>
        </w:rPr>
        <w:t>Efterfølgende indgik man et samarbejde med Børne- og Undervisningsministerie</w:t>
      </w:r>
      <w:r w:rsidR="000B725B">
        <w:rPr>
          <w:sz w:val="18"/>
        </w:rPr>
        <w:t>ts STUK-konsulenter. Samarbejd</w:t>
      </w:r>
      <w:r>
        <w:rPr>
          <w:sz w:val="18"/>
        </w:rPr>
        <w:t>sforløbet startede op i februar 2023 og sluttede i januar 2024.</w:t>
      </w:r>
    </w:p>
    <w:p w:rsidR="004B3FBE" w:rsidRDefault="004B3FBE"/>
    <w:p w:rsidR="004B3FBE" w:rsidRDefault="0011095E">
      <w:r>
        <w:rPr>
          <w:sz w:val="18"/>
        </w:rPr>
        <w:lastRenderedPageBreak/>
        <w:t>Fokus for samarbejdet var, at kompetenceudvikle ledelsen ift. at bedrive faglig ledelse med udgangspunkt i følgende temaer:</w:t>
      </w:r>
    </w:p>
    <w:p w:rsidR="004B3FBE" w:rsidRDefault="004B3FBE"/>
    <w:p w:rsidR="004B3FBE" w:rsidRPr="0011095E" w:rsidRDefault="0011095E" w:rsidP="0011095E">
      <w:pPr>
        <w:numPr>
          <w:ilvl w:val="0"/>
          <w:numId w:val="4"/>
        </w:numPr>
        <w:rPr>
          <w:sz w:val="18"/>
        </w:rPr>
      </w:pPr>
      <w:r>
        <w:rPr>
          <w:sz w:val="18"/>
        </w:rPr>
        <w:t>fastsætte en faglig retning</w:t>
      </w:r>
    </w:p>
    <w:p w:rsidR="004B3FBE" w:rsidRPr="0011095E" w:rsidRDefault="0011095E" w:rsidP="0011095E">
      <w:pPr>
        <w:numPr>
          <w:ilvl w:val="0"/>
          <w:numId w:val="4"/>
        </w:numPr>
        <w:rPr>
          <w:sz w:val="18"/>
        </w:rPr>
      </w:pPr>
      <w:r>
        <w:rPr>
          <w:sz w:val="18"/>
        </w:rPr>
        <w:t>Indhente faglig viden</w:t>
      </w:r>
    </w:p>
    <w:p w:rsidR="004B3FBE" w:rsidRPr="0011095E" w:rsidRDefault="0011095E" w:rsidP="0011095E">
      <w:pPr>
        <w:numPr>
          <w:ilvl w:val="0"/>
          <w:numId w:val="4"/>
        </w:numPr>
        <w:rPr>
          <w:sz w:val="18"/>
        </w:rPr>
      </w:pPr>
      <w:r>
        <w:rPr>
          <w:sz w:val="18"/>
        </w:rPr>
        <w:t>aktivere faglig viden</w:t>
      </w:r>
    </w:p>
    <w:p w:rsidR="004B3FBE" w:rsidRDefault="004B3FBE"/>
    <w:p w:rsidR="004B3FBE" w:rsidRDefault="0011095E">
      <w:r>
        <w:rPr>
          <w:sz w:val="18"/>
        </w:rPr>
        <w:t>I april 2024 bliver der udarbejdet en ny pædagogisk læringsmiljøvurdering, som forhåbentlig viser, at ledelsens og medarbejdernes score ligger tættere på hinanden.</w:t>
      </w:r>
    </w:p>
    <w:p w:rsidR="004B3FBE" w:rsidRDefault="004B3FBE"/>
    <w:p w:rsidR="004B3FBE" w:rsidRDefault="0011095E">
      <w:pPr>
        <w:rPr>
          <w:sz w:val="8"/>
        </w:rPr>
      </w:pPr>
      <w:r>
        <w:rPr>
          <w:sz w:val="8"/>
        </w:rPr>
        <w:t xml:space="preserve"> </w:t>
      </w:r>
    </w:p>
    <w:p w:rsidR="004B3FBE" w:rsidRDefault="0011095E">
      <w:r>
        <w:rPr>
          <w:noProof/>
        </w:rPr>
        <w:drawing>
          <wp:inline distT="0" distB="0" distL="0" distR="0">
            <wp:extent cx="6124575" cy="3105150"/>
            <wp:effectExtent l="0" t="0" r="0" b="0"/>
            <wp:docPr id="3" name="Drawing 3" descr="Picture 3"/>
            <wp:cNvGraphicFramePr/>
            <a:graphic xmlns:a="http://schemas.openxmlformats.org/drawingml/2006/main">
              <a:graphicData uri="http://schemas.openxmlformats.org/drawingml/2006/picture">
                <pic:pic xmlns:pic="http://schemas.openxmlformats.org/drawingml/2006/picture">
                  <pic:nvPicPr>
                    <pic:cNvPr id="0" name="Picture 3" descr="Picture 3"/>
                    <pic:cNvPicPr>
                      <a:picLocks noChangeAspect="1"/>
                    </pic:cNvPicPr>
                  </pic:nvPicPr>
                  <pic:blipFill>
                    <a:blip r:embed="rId9"/>
                    <a:stretch>
                      <a:fillRect/>
                    </a:stretch>
                  </pic:blipFill>
                  <pic:spPr>
                    <a:xfrm>
                      <a:off x="0" y="0"/>
                      <a:ext cx="6124575" cy="3105150"/>
                    </a:xfrm>
                    <a:prstGeom prst="rect">
                      <a:avLst/>
                    </a:prstGeom>
                  </pic:spPr>
                </pic:pic>
              </a:graphicData>
            </a:graphic>
          </wp:inline>
        </w:drawing>
      </w:r>
    </w:p>
    <w:p w:rsidR="004B3FBE" w:rsidRDefault="0011095E">
      <w:r>
        <w:t xml:space="preserve"> </w:t>
      </w:r>
    </w:p>
    <w:p w:rsidR="004B3FBE" w:rsidRDefault="0011095E">
      <w:r>
        <w:rPr>
          <w:b/>
          <w:sz w:val="18"/>
        </w:rPr>
        <w:t>Opmærksomhedspunkter:</w:t>
      </w:r>
    </w:p>
    <w:p w:rsidR="004B3FBE" w:rsidRDefault="0011095E">
      <w:r>
        <w:rPr>
          <w:sz w:val="18"/>
        </w:rPr>
        <w:t>Der er ingen opmærksomhedspunkter.</w:t>
      </w:r>
    </w:p>
    <w:p w:rsidR="004B3FBE" w:rsidRDefault="004B3FBE"/>
    <w:p w:rsidR="004B3FBE" w:rsidRDefault="0011095E">
      <w:pPr>
        <w:pStyle w:val="Overskrift2"/>
      </w:pPr>
      <w:bookmarkStart w:id="9" w:name="_Toc161732692"/>
      <w:r>
        <w:t>Økonomi</w:t>
      </w:r>
      <w:bookmarkEnd w:id="9"/>
    </w:p>
    <w:p w:rsidR="004B3FBE" w:rsidRDefault="004B3FBE"/>
    <w:p w:rsidR="004B3FBE" w:rsidRDefault="0011095E">
      <w:r>
        <w:rPr>
          <w:sz w:val="18"/>
          <w:u w:val="single"/>
        </w:rPr>
        <w:t>Tilskud pr. barn i2023</w:t>
      </w:r>
    </w:p>
    <w:p w:rsidR="004B3FBE" w:rsidRDefault="0011095E">
      <w:r>
        <w:rPr>
          <w:sz w:val="18"/>
        </w:rPr>
        <w:t>I 2023 var tilskuddet på i alt 64.000 kr. pr. børnehavebarn og det dobbelte for et vuggestuebarn.</w:t>
      </w:r>
    </w:p>
    <w:p w:rsidR="004B3FBE" w:rsidRDefault="0011095E">
      <w:r>
        <w:rPr>
          <w:sz w:val="18"/>
        </w:rPr>
        <w:t>I 2022 var tilskuddet på i alt 63.000 kr.</w:t>
      </w:r>
    </w:p>
    <w:p w:rsidR="004B3FBE" w:rsidRDefault="004B3FBE"/>
    <w:p w:rsidR="004B3FBE" w:rsidRDefault="004B3FBE"/>
    <w:p w:rsidR="004B3FBE" w:rsidRDefault="0011095E">
      <w:r>
        <w:rPr>
          <w:sz w:val="18"/>
          <w:u w:val="single"/>
        </w:rPr>
        <w:t>Minimumsnormeringer - pulje 2023</w:t>
      </w:r>
    </w:p>
    <w:p w:rsidR="004B3FBE" w:rsidRDefault="0011095E">
      <w:r>
        <w:rPr>
          <w:sz w:val="18"/>
        </w:rPr>
        <w:t>I 2023 var puljetilskuddet til Fanø børnehave og vuggestue på i alt 174.000 kr.</w:t>
      </w:r>
    </w:p>
    <w:p w:rsidR="004B3FBE" w:rsidRDefault="004B3FBE"/>
    <w:p w:rsidR="004B3FBE" w:rsidRDefault="0011095E">
      <w:r>
        <w:rPr>
          <w:b/>
          <w:sz w:val="18"/>
          <w:u w:val="single"/>
        </w:rPr>
        <w:t>Resultat for 2023:</w:t>
      </w:r>
    </w:p>
    <w:p w:rsidR="004B3FBE" w:rsidRDefault="004B3FBE"/>
    <w:p w:rsidR="004B3FBE" w:rsidRDefault="0011095E">
      <w:r>
        <w:rPr>
          <w:sz w:val="18"/>
        </w:rPr>
        <w:t>Fanø børnehave og vuggestue havde e</w:t>
      </w:r>
      <w:r w:rsidR="000B725B">
        <w:rPr>
          <w:sz w:val="18"/>
        </w:rPr>
        <w:t>t samlet overskud på i alt 15.000</w:t>
      </w:r>
      <w:r>
        <w:rPr>
          <w:sz w:val="18"/>
        </w:rPr>
        <w:t xml:space="preserve"> kr.</w:t>
      </w:r>
    </w:p>
    <w:p w:rsidR="004B3FBE" w:rsidRDefault="004B3FBE"/>
    <w:p w:rsidR="004B3FBE" w:rsidRDefault="000B725B">
      <w:r>
        <w:t>Overskuddet skyldes, at der i 2023 ikke blev forhandlet lokal løn, som svarede til i alt ca. 30.000 kr.</w:t>
      </w:r>
    </w:p>
    <w:p w:rsidR="004B3FBE" w:rsidRDefault="004B3FBE"/>
    <w:p w:rsidR="004B3FBE" w:rsidRDefault="0011095E">
      <w:r>
        <w:rPr>
          <w:b/>
          <w:sz w:val="18"/>
        </w:rPr>
        <w:t>Opmærksomhedspunkter:</w:t>
      </w:r>
    </w:p>
    <w:p w:rsidR="004B3FBE" w:rsidRDefault="0011095E">
      <w:r>
        <w:rPr>
          <w:sz w:val="18"/>
        </w:rPr>
        <w:t>Der er ingen opmærksomhedspunkter</w:t>
      </w:r>
    </w:p>
    <w:p w:rsidR="004B3FBE" w:rsidRDefault="0011095E">
      <w:pPr>
        <w:pStyle w:val="Overskrift1"/>
      </w:pPr>
      <w:bookmarkStart w:id="10" w:name="_Toc161732693"/>
      <w:r>
        <w:lastRenderedPageBreak/>
        <w:t>Proceskvalitet</w:t>
      </w:r>
      <w:bookmarkEnd w:id="10"/>
    </w:p>
    <w:p w:rsidR="004B3FBE" w:rsidRDefault="0011095E">
      <w:pPr>
        <w:pStyle w:val="Overskrift2"/>
      </w:pPr>
      <w:bookmarkStart w:id="11" w:name="_Toc161732694"/>
      <w:r>
        <w:t>KIDS - kvalitet i læringsmiljøet</w:t>
      </w:r>
      <w:bookmarkEnd w:id="11"/>
    </w:p>
    <w:p w:rsidR="004B3FBE" w:rsidRDefault="0011095E">
      <w:r>
        <w:rPr>
          <w:sz w:val="18"/>
        </w:rPr>
        <w:t>Dagpasningen anvender værktøjet KIDS-kvalitetsudvikling i daginstitutioner til at vurdere og udvikle kvaliteten i vores dagtilbud.</w:t>
      </w:r>
    </w:p>
    <w:p w:rsidR="004B3FBE" w:rsidRDefault="004B3FBE"/>
    <w:p w:rsidR="004B3FBE" w:rsidRDefault="0011095E">
      <w:r>
        <w:rPr>
          <w:sz w:val="18"/>
        </w:rPr>
        <w:t>KIDS har fokus på at ”tage temperaturen” og vurdere den pædagogiske kvalitet ift. børnenes lærings- og udviklingsmuligheder i det pædagogiske miljø i daginstitutionen.</w:t>
      </w:r>
    </w:p>
    <w:p w:rsidR="004B3FBE" w:rsidRDefault="004B3FBE"/>
    <w:p w:rsidR="004B3FBE" w:rsidRDefault="0011095E">
      <w:r>
        <w:rPr>
          <w:sz w:val="18"/>
        </w:rPr>
        <w:t>Der kan måles inden for nedenstående 9 områder:</w:t>
      </w:r>
    </w:p>
    <w:p w:rsidR="004B3FBE" w:rsidRDefault="004B3FBE"/>
    <w:p w:rsidR="004B3FBE" w:rsidRPr="0011095E" w:rsidRDefault="0011095E" w:rsidP="0011095E">
      <w:pPr>
        <w:numPr>
          <w:ilvl w:val="0"/>
          <w:numId w:val="5"/>
        </w:numPr>
        <w:rPr>
          <w:sz w:val="18"/>
        </w:rPr>
      </w:pPr>
      <w:r>
        <w:rPr>
          <w:sz w:val="18"/>
        </w:rPr>
        <w:t>fysiske omgivelser</w:t>
      </w:r>
    </w:p>
    <w:p w:rsidR="004B3FBE" w:rsidRPr="0011095E" w:rsidRDefault="0011095E" w:rsidP="0011095E">
      <w:pPr>
        <w:numPr>
          <w:ilvl w:val="0"/>
          <w:numId w:val="5"/>
        </w:numPr>
        <w:rPr>
          <w:sz w:val="18"/>
        </w:rPr>
      </w:pPr>
      <w:r>
        <w:rPr>
          <w:sz w:val="18"/>
        </w:rPr>
        <w:t>relationer,</w:t>
      </w:r>
    </w:p>
    <w:p w:rsidR="004B3FBE" w:rsidRPr="0011095E" w:rsidRDefault="0011095E" w:rsidP="0011095E">
      <w:pPr>
        <w:numPr>
          <w:ilvl w:val="0"/>
          <w:numId w:val="5"/>
        </w:numPr>
        <w:rPr>
          <w:sz w:val="18"/>
        </w:rPr>
      </w:pPr>
      <w:r>
        <w:rPr>
          <w:sz w:val="18"/>
        </w:rPr>
        <w:t>leg og aktivitet</w:t>
      </w:r>
    </w:p>
    <w:p w:rsidR="004B3FBE" w:rsidRPr="0011095E" w:rsidRDefault="0011095E" w:rsidP="0011095E">
      <w:pPr>
        <w:numPr>
          <w:ilvl w:val="0"/>
          <w:numId w:val="5"/>
        </w:numPr>
        <w:rPr>
          <w:sz w:val="18"/>
        </w:rPr>
      </w:pPr>
      <w:proofErr w:type="spellStart"/>
      <w:r>
        <w:rPr>
          <w:sz w:val="18"/>
        </w:rPr>
        <w:t>socio</w:t>
      </w:r>
      <w:proofErr w:type="spellEnd"/>
      <w:r>
        <w:rPr>
          <w:sz w:val="18"/>
        </w:rPr>
        <w:t>-emotionel udvikling</w:t>
      </w:r>
    </w:p>
    <w:p w:rsidR="004B3FBE" w:rsidRPr="0011095E" w:rsidRDefault="0011095E" w:rsidP="0011095E">
      <w:pPr>
        <w:numPr>
          <w:ilvl w:val="0"/>
          <w:numId w:val="5"/>
        </w:numPr>
        <w:rPr>
          <w:sz w:val="18"/>
        </w:rPr>
      </w:pPr>
      <w:r>
        <w:rPr>
          <w:sz w:val="18"/>
        </w:rPr>
        <w:t>demokrati og deltagelse</w:t>
      </w:r>
    </w:p>
    <w:p w:rsidR="004B3FBE" w:rsidRPr="0011095E" w:rsidRDefault="0011095E" w:rsidP="0011095E">
      <w:pPr>
        <w:numPr>
          <w:ilvl w:val="0"/>
          <w:numId w:val="5"/>
        </w:numPr>
        <w:rPr>
          <w:sz w:val="18"/>
        </w:rPr>
      </w:pPr>
      <w:r>
        <w:rPr>
          <w:sz w:val="18"/>
        </w:rPr>
        <w:t>erfaringsdannelse, kreativ og kritisk tænkning</w:t>
      </w:r>
    </w:p>
    <w:p w:rsidR="004B3FBE" w:rsidRPr="0011095E" w:rsidRDefault="0011095E" w:rsidP="0011095E">
      <w:pPr>
        <w:numPr>
          <w:ilvl w:val="0"/>
          <w:numId w:val="5"/>
        </w:numPr>
        <w:rPr>
          <w:sz w:val="18"/>
        </w:rPr>
      </w:pPr>
      <w:r>
        <w:rPr>
          <w:sz w:val="18"/>
        </w:rPr>
        <w:t>selvet og kroppen</w:t>
      </w:r>
    </w:p>
    <w:p w:rsidR="004B3FBE" w:rsidRPr="0011095E" w:rsidRDefault="0011095E" w:rsidP="0011095E">
      <w:pPr>
        <w:numPr>
          <w:ilvl w:val="0"/>
          <w:numId w:val="5"/>
        </w:numPr>
        <w:rPr>
          <w:sz w:val="18"/>
        </w:rPr>
      </w:pPr>
      <w:r>
        <w:rPr>
          <w:sz w:val="18"/>
        </w:rPr>
        <w:t>kommunikation og sprog</w:t>
      </w:r>
    </w:p>
    <w:p w:rsidR="004B3FBE" w:rsidRPr="0011095E" w:rsidRDefault="0011095E" w:rsidP="0011095E">
      <w:pPr>
        <w:numPr>
          <w:ilvl w:val="0"/>
          <w:numId w:val="5"/>
        </w:numPr>
        <w:rPr>
          <w:sz w:val="18"/>
        </w:rPr>
      </w:pPr>
      <w:r>
        <w:rPr>
          <w:sz w:val="18"/>
        </w:rPr>
        <w:t>opmærksomhed</w:t>
      </w:r>
    </w:p>
    <w:p w:rsidR="004B3FBE" w:rsidRDefault="004B3FBE"/>
    <w:p w:rsidR="004B3FBE" w:rsidRDefault="0011095E">
      <w:r>
        <w:rPr>
          <w:sz w:val="18"/>
        </w:rPr>
        <w:t>I 2023 valgte vi at koncentrere os omkring de 3 overordnede og grundlæggende områder ift. at måle kvalitet i læringsmiljøerne: fysiske omgivelser, relationer samt leg og aktivitet. Dette med baggrund i den nationale undersøgelse, som også brugte KIDS samt kun vurderede de 3 overordnede temaer.</w:t>
      </w:r>
    </w:p>
    <w:p w:rsidR="004B3FBE" w:rsidRDefault="004B3FBE"/>
    <w:p w:rsidR="004B3FBE" w:rsidRDefault="0011095E">
      <w:r>
        <w:rPr>
          <w:sz w:val="18"/>
        </w:rPr>
        <w:t>Der vurderes ud fra 3 perspektiver: ledelsen, medarbejderne samt pædagogisk konsulent (støttepædagog).</w:t>
      </w:r>
    </w:p>
    <w:p w:rsidR="004B3FBE" w:rsidRDefault="0011095E">
      <w:r>
        <w:rPr>
          <w:sz w:val="18"/>
        </w:rPr>
        <w:t>Rapporten samler de 3 perspektiver til en samlet vurdering.</w:t>
      </w:r>
    </w:p>
    <w:p w:rsidR="004B3FBE" w:rsidRDefault="004B3FBE"/>
    <w:p w:rsidR="004B3FBE" w:rsidRDefault="0011095E">
      <w:r>
        <w:rPr>
          <w:sz w:val="18"/>
        </w:rPr>
        <w:t>Vores overordnede mål er, at alle områder skal ligge på GOD KVALITET og scoren inden</w:t>
      </w:r>
      <w:r w:rsidR="000B725B">
        <w:rPr>
          <w:sz w:val="18"/>
        </w:rPr>
        <w:t xml:space="preserve"> </w:t>
      </w:r>
      <w:r>
        <w:rPr>
          <w:sz w:val="18"/>
        </w:rPr>
        <w:t>for god kvalitet ligger mellem 62,55-87,5%.</w:t>
      </w:r>
    </w:p>
    <w:p w:rsidR="004B3FBE" w:rsidRDefault="004B3FBE"/>
    <w:p w:rsidR="004B3FBE" w:rsidRDefault="0011095E">
      <w:r>
        <w:rPr>
          <w:sz w:val="18"/>
        </w:rPr>
        <w:t>Resultatet i Fanø børnehave og vuggestue:</w:t>
      </w:r>
    </w:p>
    <w:p w:rsidR="004B3FBE" w:rsidRDefault="0011095E">
      <w:r>
        <w:rPr>
          <w:sz w:val="18"/>
        </w:rPr>
        <w:t>Fysiske omgivelser. god kvalitet (score 76.89%)</w:t>
      </w:r>
    </w:p>
    <w:p w:rsidR="004B3FBE" w:rsidRDefault="0011095E">
      <w:r>
        <w:rPr>
          <w:sz w:val="18"/>
        </w:rPr>
        <w:t>Relationer: fremragende kvalitet (score 88.10%)</w:t>
      </w:r>
    </w:p>
    <w:p w:rsidR="004B3FBE" w:rsidRDefault="0011095E">
      <w:r>
        <w:rPr>
          <w:sz w:val="18"/>
        </w:rPr>
        <w:t>Leg og aktivitet: god kvalitet (70.68%)</w:t>
      </w:r>
    </w:p>
    <w:p w:rsidR="004B3FBE" w:rsidRDefault="004B3FBE"/>
    <w:p w:rsidR="004B3FBE" w:rsidRDefault="0011095E">
      <w:r>
        <w:rPr>
          <w:sz w:val="18"/>
        </w:rPr>
        <w:t>I 2021 scorede områderne således:</w:t>
      </w:r>
    </w:p>
    <w:p w:rsidR="004B3FBE" w:rsidRDefault="0011095E">
      <w:r>
        <w:rPr>
          <w:sz w:val="18"/>
        </w:rPr>
        <w:t>Fysiske omgivelser. god kvalitet (score 78.2%)</w:t>
      </w:r>
    </w:p>
    <w:p w:rsidR="004B3FBE" w:rsidRDefault="0011095E">
      <w:r>
        <w:rPr>
          <w:sz w:val="18"/>
        </w:rPr>
        <w:t>Relationer: god kvalitet (score 84.8%)</w:t>
      </w:r>
    </w:p>
    <w:p w:rsidR="004B3FBE" w:rsidRDefault="0011095E">
      <w:r>
        <w:rPr>
          <w:sz w:val="18"/>
        </w:rPr>
        <w:t>Leg og aktivitet: god kvalitet (83%)</w:t>
      </w:r>
    </w:p>
    <w:p w:rsidR="004B3FBE" w:rsidRDefault="004B3FBE"/>
    <w:p w:rsidR="004B3FBE" w:rsidRDefault="004B3FBE"/>
    <w:p w:rsidR="004B3FBE" w:rsidRDefault="0011095E">
      <w:r>
        <w:rPr>
          <w:sz w:val="18"/>
        </w:rPr>
        <w:t>I forbindelse med udarbejdelse af KIDS-kvalitetsudvikling i 2023 er der foretaget observationer på alle 3 områder og i alle institutionens grupper i august og november måned - i alt 54 timer.</w:t>
      </w:r>
    </w:p>
    <w:p w:rsidR="004B3FBE" w:rsidRDefault="004B3FBE"/>
    <w:p w:rsidR="004B3FBE" w:rsidRDefault="004B3FBE"/>
    <w:p w:rsidR="004B3FBE" w:rsidRDefault="000B725B">
      <w:r>
        <w:rPr>
          <w:sz w:val="18"/>
        </w:rPr>
        <w:t>KIDS rapport 2023, kan ses på kommunens hjemmeside under: Dagpasning – udvikling af kvalitet i dagtilbuddene.</w:t>
      </w:r>
    </w:p>
    <w:p w:rsidR="004B3FBE" w:rsidRDefault="004B3FBE"/>
    <w:p w:rsidR="004B3FBE" w:rsidRDefault="0011095E">
      <w:r>
        <w:rPr>
          <w:b/>
          <w:sz w:val="18"/>
        </w:rPr>
        <w:t>Opmærksomhedspunkter:</w:t>
      </w:r>
    </w:p>
    <w:p w:rsidR="0011095E" w:rsidRDefault="0011095E" w:rsidP="0011095E">
      <w:pPr>
        <w:rPr>
          <w:sz w:val="18"/>
        </w:rPr>
      </w:pPr>
      <w:r>
        <w:rPr>
          <w:sz w:val="18"/>
        </w:rPr>
        <w:t>Der er ingen opmærksomhedspunkter.</w:t>
      </w:r>
      <w:bookmarkStart w:id="12" w:name="_Toc161732695"/>
    </w:p>
    <w:p w:rsidR="0011095E" w:rsidRPr="0011095E" w:rsidRDefault="0011095E" w:rsidP="0011095E"/>
    <w:p w:rsidR="004B3FBE" w:rsidRDefault="0011095E">
      <w:pPr>
        <w:pStyle w:val="Overskrift1"/>
      </w:pPr>
      <w:r>
        <w:lastRenderedPageBreak/>
        <w:t>RESULTATKVALITET</w:t>
      </w:r>
      <w:bookmarkEnd w:id="12"/>
    </w:p>
    <w:p w:rsidR="004B3FBE" w:rsidRDefault="0011095E">
      <w:pPr>
        <w:pStyle w:val="Overskrift2"/>
      </w:pPr>
      <w:bookmarkStart w:id="13" w:name="_Toc161732696"/>
      <w:r>
        <w:t>Sprogvurderinger</w:t>
      </w:r>
      <w:bookmarkEnd w:id="13"/>
    </w:p>
    <w:p w:rsidR="004B3FBE" w:rsidRDefault="0011095E">
      <w:r>
        <w:rPr>
          <w:sz w:val="18"/>
        </w:rPr>
        <w:t>Alle 3 og 5 årige sprogvurderes i Fanø kommune.</w:t>
      </w:r>
    </w:p>
    <w:p w:rsidR="004B3FBE" w:rsidRDefault="004B3FBE"/>
    <w:p w:rsidR="004B3FBE" w:rsidRDefault="0011095E">
      <w:r>
        <w:rPr>
          <w:sz w:val="18"/>
        </w:rPr>
        <w:t>Sprogvurderingens resultater er opdelt i 3 forskellige indsatsgrupper.</w:t>
      </w:r>
    </w:p>
    <w:p w:rsidR="004B3FBE" w:rsidRDefault="004B3FBE"/>
    <w:p w:rsidR="004B3FBE" w:rsidRDefault="0011095E">
      <w:r>
        <w:rPr>
          <w:sz w:val="18"/>
        </w:rPr>
        <w:t>Særlig indsats: omfatter de 5% af børnene, som vurderes at have behov for en særlig sprogstimulerende indsats. Denne særlige indsats medfører ofte en indstilling til PPR.</w:t>
      </w:r>
    </w:p>
    <w:p w:rsidR="004B3FBE" w:rsidRDefault="004B3FBE"/>
    <w:p w:rsidR="004B3FBE" w:rsidRDefault="0011095E">
      <w:r>
        <w:rPr>
          <w:sz w:val="18"/>
        </w:rPr>
        <w:t>Fokuseret indsats: omfatter de 10% som vurderes at have behov for en indsats indenfor mindst et sprogområde. Fælles for børnene er, at de bruger sproget og viser, at de forstår talt sprog, men begge dele kun i et vist omfang. Disse børn kan have sproglige vanskeligheder.</w:t>
      </w:r>
    </w:p>
    <w:p w:rsidR="004B3FBE" w:rsidRDefault="004B3FBE"/>
    <w:p w:rsidR="004B3FBE" w:rsidRDefault="0011095E">
      <w:r>
        <w:rPr>
          <w:sz w:val="18"/>
        </w:rPr>
        <w:t>Generel indsats: omfatter de resterende 85%, som har en alderssvarende sproglig udvikling. Fælles for børnene er, at de bruger et varieret sprog og har en god forståelse for sproget.</w:t>
      </w:r>
    </w:p>
    <w:p w:rsidR="004B3FBE" w:rsidRDefault="004B3FBE"/>
    <w:p w:rsidR="004B3FBE" w:rsidRDefault="0011095E">
      <w:r>
        <w:rPr>
          <w:b/>
        </w:rPr>
        <w:t>Antal sprogvurderinger</w:t>
      </w:r>
    </w:p>
    <w:p w:rsidR="004B3FBE" w:rsidRDefault="0011095E">
      <w:pPr>
        <w:rPr>
          <w:sz w:val="16"/>
        </w:rPr>
      </w:pPr>
      <w:r>
        <w:rPr>
          <w:sz w:val="16"/>
        </w:rPr>
        <w:t xml:space="preserve"> </w:t>
      </w:r>
    </w:p>
    <w:tbl>
      <w:tblPr>
        <w:tblW w:w="9615" w:type="auto"/>
        <w:tblInd w:w="50" w:type="dxa"/>
        <w:shd w:val="clear" w:color="auto" w:fill="FFFFFF"/>
        <w:tblLayout w:type="fixed"/>
        <w:tblCellMar>
          <w:left w:w="0" w:type="dxa"/>
          <w:right w:w="0" w:type="dxa"/>
        </w:tblCellMar>
        <w:tblLook w:val="0000" w:firstRow="0" w:lastRow="0" w:firstColumn="0" w:lastColumn="0" w:noHBand="0" w:noVBand="0"/>
      </w:tblPr>
      <w:tblGrid>
        <w:gridCol w:w="3153"/>
        <w:gridCol w:w="6462"/>
      </w:tblGrid>
      <w:tr w:rsidR="004B3FBE">
        <w:trPr>
          <w:cantSplit/>
          <w:tblHeader/>
        </w:trPr>
        <w:tc>
          <w:tcPr>
            <w:tcW w:w="3153" w:type="dxa"/>
            <w:shd w:val="clear" w:color="auto" w:fill="009DE0"/>
            <w:tcMar>
              <w:top w:w="60" w:type="dxa"/>
              <w:left w:w="50" w:type="dxa"/>
              <w:bottom w:w="40" w:type="dxa"/>
              <w:right w:w="40" w:type="dxa"/>
            </w:tcMar>
          </w:tcPr>
          <w:p w:rsidR="004B3FBE" w:rsidRDefault="004B3FBE"/>
        </w:tc>
        <w:tc>
          <w:tcPr>
            <w:tcW w:w="6462" w:type="dxa"/>
            <w:shd w:val="clear" w:color="auto" w:fill="009DE0"/>
            <w:tcMar>
              <w:top w:w="60" w:type="dxa"/>
              <w:left w:w="40" w:type="dxa"/>
              <w:bottom w:w="40" w:type="dxa"/>
              <w:right w:w="40" w:type="dxa"/>
            </w:tcMar>
          </w:tcPr>
          <w:p w:rsidR="004B3FBE" w:rsidRDefault="0011095E">
            <w:pPr>
              <w:jc w:val="center"/>
            </w:pPr>
            <w:r>
              <w:rPr>
                <w:b/>
                <w:color w:val="FFFFFF"/>
              </w:rPr>
              <w:t>Sprogvurderinger</w:t>
            </w:r>
          </w:p>
        </w:tc>
      </w:tr>
      <w:tr w:rsidR="004B3FBE">
        <w:trPr>
          <w:cantSplit/>
        </w:trPr>
        <w:tc>
          <w:tcPr>
            <w:tcW w:w="3153" w:type="dxa"/>
            <w:shd w:val="clear" w:color="auto" w:fill="CBE3F9"/>
            <w:tcMar>
              <w:top w:w="60" w:type="dxa"/>
              <w:left w:w="50" w:type="dxa"/>
              <w:bottom w:w="40" w:type="dxa"/>
              <w:right w:w="40" w:type="dxa"/>
            </w:tcMar>
          </w:tcPr>
          <w:p w:rsidR="004B3FBE" w:rsidRDefault="0011095E">
            <w:r>
              <w:rPr>
                <w:color w:val="000000"/>
              </w:rPr>
              <w:t>Krabberne</w:t>
            </w:r>
          </w:p>
        </w:tc>
        <w:tc>
          <w:tcPr>
            <w:tcW w:w="6462" w:type="dxa"/>
            <w:shd w:val="clear" w:color="auto" w:fill="CBE3F9"/>
            <w:tcMar>
              <w:top w:w="60" w:type="dxa"/>
              <w:left w:w="40" w:type="dxa"/>
              <w:bottom w:w="40" w:type="dxa"/>
              <w:right w:w="40" w:type="dxa"/>
            </w:tcMar>
          </w:tcPr>
          <w:p w:rsidR="004B3FBE" w:rsidRDefault="0011095E">
            <w:pPr>
              <w:jc w:val="center"/>
            </w:pPr>
            <w:r>
              <w:rPr>
                <w:color w:val="000000"/>
              </w:rPr>
              <w:t>7</w:t>
            </w:r>
          </w:p>
        </w:tc>
      </w:tr>
      <w:tr w:rsidR="004B3FBE">
        <w:trPr>
          <w:cantSplit/>
        </w:trPr>
        <w:tc>
          <w:tcPr>
            <w:tcW w:w="3153" w:type="dxa"/>
            <w:shd w:val="clear" w:color="auto" w:fill="E7F2FC"/>
            <w:tcMar>
              <w:top w:w="60" w:type="dxa"/>
              <w:left w:w="50" w:type="dxa"/>
              <w:bottom w:w="40" w:type="dxa"/>
              <w:right w:w="40" w:type="dxa"/>
            </w:tcMar>
          </w:tcPr>
          <w:p w:rsidR="004B3FBE" w:rsidRDefault="0011095E">
            <w:r>
              <w:rPr>
                <w:color w:val="000000"/>
              </w:rPr>
              <w:t>Muslingerne</w:t>
            </w:r>
          </w:p>
        </w:tc>
        <w:tc>
          <w:tcPr>
            <w:tcW w:w="6462" w:type="dxa"/>
            <w:shd w:val="clear" w:color="auto" w:fill="E7F2FC"/>
            <w:tcMar>
              <w:top w:w="60" w:type="dxa"/>
              <w:left w:w="40" w:type="dxa"/>
              <w:bottom w:w="40" w:type="dxa"/>
              <w:right w:w="40" w:type="dxa"/>
            </w:tcMar>
          </w:tcPr>
          <w:p w:rsidR="004B3FBE" w:rsidRDefault="0011095E">
            <w:pPr>
              <w:jc w:val="center"/>
            </w:pPr>
            <w:r>
              <w:rPr>
                <w:color w:val="000000"/>
              </w:rPr>
              <w:t>1</w:t>
            </w:r>
          </w:p>
        </w:tc>
      </w:tr>
      <w:tr w:rsidR="004B3FBE">
        <w:trPr>
          <w:cantSplit/>
        </w:trPr>
        <w:tc>
          <w:tcPr>
            <w:tcW w:w="3153" w:type="dxa"/>
            <w:shd w:val="clear" w:color="auto" w:fill="CBE3F9"/>
            <w:tcMar>
              <w:top w:w="60" w:type="dxa"/>
              <w:left w:w="50" w:type="dxa"/>
              <w:bottom w:w="40" w:type="dxa"/>
              <w:right w:w="40" w:type="dxa"/>
            </w:tcMar>
          </w:tcPr>
          <w:p w:rsidR="004B3FBE" w:rsidRDefault="0011095E">
            <w:r>
              <w:rPr>
                <w:color w:val="000000"/>
              </w:rPr>
              <w:t>Trækfuglene</w:t>
            </w:r>
          </w:p>
        </w:tc>
        <w:tc>
          <w:tcPr>
            <w:tcW w:w="6462" w:type="dxa"/>
            <w:shd w:val="clear" w:color="auto" w:fill="CBE3F9"/>
            <w:tcMar>
              <w:top w:w="60" w:type="dxa"/>
              <w:left w:w="40" w:type="dxa"/>
              <w:bottom w:w="40" w:type="dxa"/>
              <w:right w:w="40" w:type="dxa"/>
            </w:tcMar>
          </w:tcPr>
          <w:p w:rsidR="004B3FBE" w:rsidRDefault="0011095E">
            <w:pPr>
              <w:jc w:val="center"/>
            </w:pPr>
            <w:r>
              <w:rPr>
                <w:color w:val="000000"/>
              </w:rPr>
              <w:t>14</w:t>
            </w:r>
          </w:p>
        </w:tc>
      </w:tr>
      <w:tr w:rsidR="004B3FBE">
        <w:trPr>
          <w:cantSplit/>
        </w:trPr>
        <w:tc>
          <w:tcPr>
            <w:tcW w:w="3153" w:type="dxa"/>
            <w:shd w:val="clear" w:color="auto" w:fill="009DE0"/>
            <w:tcMar>
              <w:top w:w="60" w:type="dxa"/>
              <w:left w:w="50" w:type="dxa"/>
              <w:bottom w:w="40" w:type="dxa"/>
              <w:right w:w="40" w:type="dxa"/>
            </w:tcMar>
          </w:tcPr>
          <w:p w:rsidR="004B3FBE" w:rsidRDefault="0011095E">
            <w:r>
              <w:rPr>
                <w:color w:val="FFFFFF"/>
              </w:rPr>
              <w:t>Total</w:t>
            </w:r>
          </w:p>
        </w:tc>
        <w:tc>
          <w:tcPr>
            <w:tcW w:w="6462" w:type="dxa"/>
            <w:shd w:val="clear" w:color="auto" w:fill="009DE0"/>
            <w:tcMar>
              <w:top w:w="60" w:type="dxa"/>
              <w:left w:w="40" w:type="dxa"/>
              <w:bottom w:w="40" w:type="dxa"/>
              <w:right w:w="40" w:type="dxa"/>
            </w:tcMar>
          </w:tcPr>
          <w:p w:rsidR="004B3FBE" w:rsidRDefault="0011095E">
            <w:pPr>
              <w:jc w:val="center"/>
            </w:pPr>
            <w:r>
              <w:rPr>
                <w:color w:val="FFFFFF"/>
              </w:rPr>
              <w:t>22</w:t>
            </w:r>
          </w:p>
        </w:tc>
      </w:tr>
    </w:tbl>
    <w:p w:rsidR="004B3FBE" w:rsidRDefault="004B3FBE"/>
    <w:p w:rsidR="004B3FBE" w:rsidRDefault="004B3FBE"/>
    <w:p w:rsidR="004B3FBE" w:rsidRDefault="0011095E">
      <w:r>
        <w:rPr>
          <w:sz w:val="16"/>
        </w:rPr>
        <w:t>Note: Figuren viser resultater for Fanø børnehave og vuggestue i perioden 2023.</w:t>
      </w:r>
    </w:p>
    <w:p w:rsidR="004B3FBE" w:rsidRDefault="0011095E">
      <w:r>
        <w:rPr>
          <w:sz w:val="16"/>
        </w:rPr>
        <w:t>Kilde: Rambøll Sprog.</w:t>
      </w:r>
    </w:p>
    <w:p w:rsidR="004B3FBE" w:rsidRDefault="0011095E">
      <w:r>
        <w:t xml:space="preserve"> </w:t>
      </w:r>
    </w:p>
    <w:p w:rsidR="004B3FBE" w:rsidRDefault="0011095E">
      <w:r>
        <w:rPr>
          <w:b/>
        </w:rPr>
        <w:t>Resultater for Talesproglige færdigheder opdelt på indsatsgrupper</w:t>
      </w:r>
    </w:p>
    <w:p w:rsidR="004B3FBE" w:rsidRDefault="0011095E">
      <w:pPr>
        <w:rPr>
          <w:sz w:val="16"/>
        </w:rPr>
      </w:pPr>
      <w:r>
        <w:rPr>
          <w:sz w:val="16"/>
        </w:rPr>
        <w:t xml:space="preserve"> </w:t>
      </w:r>
    </w:p>
    <w:p w:rsidR="004B3FBE" w:rsidRDefault="0011095E">
      <w:r>
        <w:rPr>
          <w:noProof/>
        </w:rPr>
        <w:drawing>
          <wp:inline distT="0" distB="0" distL="0" distR="0">
            <wp:extent cx="6124575" cy="533400"/>
            <wp:effectExtent l="0" t="0" r="0" b="0"/>
            <wp:docPr id="4" name="Drawing 4" descr="Picture 4"/>
            <wp:cNvGraphicFramePr/>
            <a:graphic xmlns:a="http://schemas.openxmlformats.org/drawingml/2006/main">
              <a:graphicData uri="http://schemas.openxmlformats.org/drawingml/2006/picture">
                <pic:pic xmlns:pic="http://schemas.openxmlformats.org/drawingml/2006/picture">
                  <pic:nvPicPr>
                    <pic:cNvPr id="0" name="Picture 4" descr="Picture 4"/>
                    <pic:cNvPicPr>
                      <a:picLocks noChangeAspect="1"/>
                    </pic:cNvPicPr>
                  </pic:nvPicPr>
                  <pic:blipFill>
                    <a:blip r:embed="rId10"/>
                    <a:stretch>
                      <a:fillRect/>
                    </a:stretch>
                  </pic:blipFill>
                  <pic:spPr>
                    <a:xfrm>
                      <a:off x="0" y="0"/>
                      <a:ext cx="6124575" cy="533400"/>
                    </a:xfrm>
                    <a:prstGeom prst="rect">
                      <a:avLst/>
                    </a:prstGeom>
                  </pic:spPr>
                </pic:pic>
              </a:graphicData>
            </a:graphic>
          </wp:inline>
        </w:drawing>
      </w:r>
    </w:p>
    <w:p w:rsidR="004B3FBE" w:rsidRDefault="004B3FBE"/>
    <w:p w:rsidR="004B3FBE" w:rsidRDefault="004B3FBE"/>
    <w:p w:rsidR="004B3FBE" w:rsidRDefault="0011095E">
      <w:r>
        <w:rPr>
          <w:sz w:val="16"/>
        </w:rPr>
        <w:t xml:space="preserve">Note: Figuren viser resultater for Fanø børnehave og vuggestue i perioden 2023. </w:t>
      </w:r>
    </w:p>
    <w:p w:rsidR="004B3FBE" w:rsidRDefault="0011095E">
      <w:r>
        <w:rPr>
          <w:sz w:val="16"/>
        </w:rPr>
        <w:t>Kilde: Rambøll Sprog.</w:t>
      </w:r>
    </w:p>
    <w:p w:rsidR="004B3FBE" w:rsidRDefault="0011095E">
      <w:r>
        <w:t xml:space="preserve"> </w:t>
      </w:r>
    </w:p>
    <w:p w:rsidR="004B3FBE" w:rsidRDefault="0011095E">
      <w:r>
        <w:rPr>
          <w:b/>
        </w:rPr>
        <w:t>Resultater for Før-skriftlige færdigheder opdelt på indsatsgrupper</w:t>
      </w:r>
      <w:r>
        <w:rPr>
          <w:sz w:val="16"/>
        </w:rPr>
        <w:t xml:space="preserve"> </w:t>
      </w:r>
    </w:p>
    <w:p w:rsidR="004B3FBE" w:rsidRDefault="0011095E">
      <w:pPr>
        <w:rPr>
          <w:sz w:val="16"/>
        </w:rPr>
      </w:pPr>
      <w:r>
        <w:rPr>
          <w:sz w:val="16"/>
        </w:rPr>
        <w:t xml:space="preserve"> </w:t>
      </w:r>
    </w:p>
    <w:p w:rsidR="004B3FBE" w:rsidRDefault="0011095E">
      <w:r>
        <w:rPr>
          <w:noProof/>
        </w:rPr>
        <w:drawing>
          <wp:inline distT="0" distB="0" distL="0" distR="0">
            <wp:extent cx="6124575" cy="533400"/>
            <wp:effectExtent l="0" t="0" r="0" b="0"/>
            <wp:docPr id="5" name="Drawing 5" descr="Picture 5"/>
            <wp:cNvGraphicFramePr/>
            <a:graphic xmlns:a="http://schemas.openxmlformats.org/drawingml/2006/main">
              <a:graphicData uri="http://schemas.openxmlformats.org/drawingml/2006/picture">
                <pic:pic xmlns:pic="http://schemas.openxmlformats.org/drawingml/2006/picture">
                  <pic:nvPicPr>
                    <pic:cNvPr id="0" name="Picture 5" descr="Picture 5"/>
                    <pic:cNvPicPr>
                      <a:picLocks noChangeAspect="1"/>
                    </pic:cNvPicPr>
                  </pic:nvPicPr>
                  <pic:blipFill>
                    <a:blip r:embed="rId11"/>
                    <a:stretch>
                      <a:fillRect/>
                    </a:stretch>
                  </pic:blipFill>
                  <pic:spPr>
                    <a:xfrm>
                      <a:off x="0" y="0"/>
                      <a:ext cx="6124575" cy="533400"/>
                    </a:xfrm>
                    <a:prstGeom prst="rect">
                      <a:avLst/>
                    </a:prstGeom>
                  </pic:spPr>
                </pic:pic>
              </a:graphicData>
            </a:graphic>
          </wp:inline>
        </w:drawing>
      </w:r>
    </w:p>
    <w:p w:rsidR="004B3FBE" w:rsidRDefault="004B3FBE"/>
    <w:p w:rsidR="004B3FBE" w:rsidRDefault="004B3FBE"/>
    <w:p w:rsidR="004B3FBE" w:rsidRDefault="0011095E">
      <w:r>
        <w:rPr>
          <w:sz w:val="16"/>
        </w:rPr>
        <w:t>Note: Figuren viser resultater for Fanø børnehave og vuggestue i perioden 2023.</w:t>
      </w:r>
    </w:p>
    <w:p w:rsidR="004B3FBE" w:rsidRDefault="0011095E">
      <w:r>
        <w:rPr>
          <w:sz w:val="16"/>
        </w:rPr>
        <w:t xml:space="preserve">OBS: Vær opmærksom på at de 3-årige ikke placeres i en indsatsgruppe for Før-skriftlige færdigheder og derfor ikke indgår i denne visning. </w:t>
      </w:r>
    </w:p>
    <w:p w:rsidR="004B3FBE" w:rsidRDefault="0011095E">
      <w:r>
        <w:rPr>
          <w:sz w:val="16"/>
        </w:rPr>
        <w:t>Kilde: Rambøll Sprog.</w:t>
      </w:r>
    </w:p>
    <w:p w:rsidR="004B3FBE" w:rsidRDefault="0011095E">
      <w:r>
        <w:t xml:space="preserve"> </w:t>
      </w:r>
    </w:p>
    <w:p w:rsidR="000B725B" w:rsidRDefault="000B725B">
      <w:pPr>
        <w:rPr>
          <w:b/>
        </w:rPr>
      </w:pPr>
    </w:p>
    <w:p w:rsidR="000B725B" w:rsidRDefault="000B725B">
      <w:pPr>
        <w:rPr>
          <w:b/>
        </w:rPr>
      </w:pPr>
    </w:p>
    <w:p w:rsidR="000B725B" w:rsidRDefault="000B725B">
      <w:pPr>
        <w:rPr>
          <w:b/>
        </w:rPr>
      </w:pPr>
    </w:p>
    <w:p w:rsidR="004B3FBE" w:rsidRDefault="0011095E">
      <w:r>
        <w:rPr>
          <w:b/>
        </w:rPr>
        <w:lastRenderedPageBreak/>
        <w:t>Resultater for Talesproglige færdigheder opdelt på indsatsgrupper</w:t>
      </w:r>
    </w:p>
    <w:p w:rsidR="004B3FBE" w:rsidRDefault="0011095E">
      <w:pPr>
        <w:rPr>
          <w:sz w:val="16"/>
        </w:rPr>
      </w:pPr>
      <w:r>
        <w:rPr>
          <w:sz w:val="16"/>
        </w:rPr>
        <w:t xml:space="preserve"> </w:t>
      </w:r>
    </w:p>
    <w:tbl>
      <w:tblPr>
        <w:tblW w:w="9615" w:type="auto"/>
        <w:tblInd w:w="50" w:type="dxa"/>
        <w:shd w:val="clear" w:color="auto" w:fill="FFFFFF"/>
        <w:tblLayout w:type="fixed"/>
        <w:tblCellMar>
          <w:left w:w="0" w:type="dxa"/>
          <w:right w:w="0" w:type="dxa"/>
        </w:tblCellMar>
        <w:tblLook w:val="0000" w:firstRow="0" w:lastRow="0" w:firstColumn="0" w:lastColumn="0" w:noHBand="0" w:noVBand="0"/>
      </w:tblPr>
      <w:tblGrid>
        <w:gridCol w:w="3153"/>
        <w:gridCol w:w="1616"/>
        <w:gridCol w:w="1616"/>
        <w:gridCol w:w="1616"/>
        <w:gridCol w:w="1616"/>
      </w:tblGrid>
      <w:tr w:rsidR="004B3FBE">
        <w:trPr>
          <w:cantSplit/>
          <w:tblHeader/>
        </w:trPr>
        <w:tc>
          <w:tcPr>
            <w:tcW w:w="3153" w:type="dxa"/>
            <w:shd w:val="clear" w:color="auto" w:fill="009DE0"/>
            <w:tcMar>
              <w:top w:w="60" w:type="dxa"/>
              <w:left w:w="50" w:type="dxa"/>
              <w:bottom w:w="40" w:type="dxa"/>
              <w:right w:w="40" w:type="dxa"/>
            </w:tcMar>
          </w:tcPr>
          <w:p w:rsidR="004B3FBE" w:rsidRDefault="004B3FBE"/>
        </w:tc>
        <w:tc>
          <w:tcPr>
            <w:tcW w:w="1616" w:type="dxa"/>
            <w:shd w:val="clear" w:color="auto" w:fill="009DE0"/>
            <w:tcMar>
              <w:top w:w="60" w:type="dxa"/>
              <w:left w:w="40" w:type="dxa"/>
              <w:bottom w:w="40" w:type="dxa"/>
              <w:right w:w="40" w:type="dxa"/>
            </w:tcMar>
          </w:tcPr>
          <w:p w:rsidR="004B3FBE" w:rsidRDefault="0011095E">
            <w:pPr>
              <w:jc w:val="center"/>
            </w:pPr>
            <w:r>
              <w:rPr>
                <w:b/>
                <w:color w:val="FFFFFF"/>
              </w:rPr>
              <w:t>Særlig indsats</w:t>
            </w:r>
          </w:p>
        </w:tc>
        <w:tc>
          <w:tcPr>
            <w:tcW w:w="1616" w:type="dxa"/>
            <w:shd w:val="clear" w:color="auto" w:fill="009DE0"/>
            <w:tcMar>
              <w:top w:w="60" w:type="dxa"/>
              <w:left w:w="40" w:type="dxa"/>
              <w:bottom w:w="40" w:type="dxa"/>
              <w:right w:w="40" w:type="dxa"/>
            </w:tcMar>
          </w:tcPr>
          <w:p w:rsidR="004B3FBE" w:rsidRDefault="0011095E">
            <w:pPr>
              <w:jc w:val="center"/>
            </w:pPr>
            <w:r>
              <w:rPr>
                <w:b/>
                <w:color w:val="FFFFFF"/>
              </w:rPr>
              <w:t>Fokuseret indsats</w:t>
            </w:r>
          </w:p>
        </w:tc>
        <w:tc>
          <w:tcPr>
            <w:tcW w:w="1616" w:type="dxa"/>
            <w:shd w:val="clear" w:color="auto" w:fill="009DE0"/>
            <w:tcMar>
              <w:top w:w="60" w:type="dxa"/>
              <w:left w:w="40" w:type="dxa"/>
              <w:bottom w:w="40" w:type="dxa"/>
              <w:right w:w="40" w:type="dxa"/>
            </w:tcMar>
          </w:tcPr>
          <w:p w:rsidR="004B3FBE" w:rsidRDefault="0011095E">
            <w:pPr>
              <w:jc w:val="center"/>
            </w:pPr>
            <w:r>
              <w:rPr>
                <w:b/>
                <w:color w:val="FFFFFF"/>
              </w:rPr>
              <w:t>Generel indsats</w:t>
            </w:r>
          </w:p>
        </w:tc>
        <w:tc>
          <w:tcPr>
            <w:tcW w:w="1616" w:type="dxa"/>
            <w:shd w:val="clear" w:color="auto" w:fill="009DE0"/>
            <w:tcMar>
              <w:top w:w="60" w:type="dxa"/>
              <w:left w:w="40" w:type="dxa"/>
              <w:bottom w:w="40" w:type="dxa"/>
              <w:right w:w="40" w:type="dxa"/>
            </w:tcMar>
          </w:tcPr>
          <w:p w:rsidR="004B3FBE" w:rsidRDefault="0011095E">
            <w:pPr>
              <w:jc w:val="center"/>
            </w:pPr>
            <w:r>
              <w:rPr>
                <w:b/>
                <w:color w:val="FFFFFF"/>
              </w:rPr>
              <w:t>Ikke placeret</w:t>
            </w:r>
          </w:p>
        </w:tc>
      </w:tr>
      <w:tr w:rsidR="004B3FBE">
        <w:trPr>
          <w:cantSplit/>
        </w:trPr>
        <w:tc>
          <w:tcPr>
            <w:tcW w:w="3153" w:type="dxa"/>
            <w:shd w:val="clear" w:color="auto" w:fill="CBE3F9"/>
            <w:tcMar>
              <w:top w:w="60" w:type="dxa"/>
              <w:left w:w="50" w:type="dxa"/>
              <w:bottom w:w="40" w:type="dxa"/>
              <w:right w:w="40" w:type="dxa"/>
            </w:tcMar>
          </w:tcPr>
          <w:p w:rsidR="004B3FBE" w:rsidRDefault="0011095E">
            <w:r>
              <w:rPr>
                <w:color w:val="000000"/>
              </w:rPr>
              <w:t>Krabberne</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0,0%</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0,0%</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100,0% (7)</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0,0%</w:t>
            </w:r>
          </w:p>
        </w:tc>
      </w:tr>
      <w:tr w:rsidR="004B3FBE">
        <w:trPr>
          <w:cantSplit/>
        </w:trPr>
        <w:tc>
          <w:tcPr>
            <w:tcW w:w="3153" w:type="dxa"/>
            <w:shd w:val="clear" w:color="auto" w:fill="E7F2FC"/>
            <w:tcMar>
              <w:top w:w="60" w:type="dxa"/>
              <w:left w:w="50" w:type="dxa"/>
              <w:bottom w:w="40" w:type="dxa"/>
              <w:right w:w="40" w:type="dxa"/>
            </w:tcMar>
          </w:tcPr>
          <w:p w:rsidR="004B3FBE" w:rsidRDefault="0011095E">
            <w:r>
              <w:rPr>
                <w:color w:val="000000"/>
              </w:rPr>
              <w:t>Muslingerne</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0,0%</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0,0%</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100,0% (1)</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0,0%</w:t>
            </w:r>
          </w:p>
        </w:tc>
      </w:tr>
      <w:tr w:rsidR="004B3FBE">
        <w:trPr>
          <w:cantSplit/>
        </w:trPr>
        <w:tc>
          <w:tcPr>
            <w:tcW w:w="3153" w:type="dxa"/>
            <w:shd w:val="clear" w:color="auto" w:fill="CBE3F9"/>
            <w:tcMar>
              <w:top w:w="60" w:type="dxa"/>
              <w:left w:w="50" w:type="dxa"/>
              <w:bottom w:w="40" w:type="dxa"/>
              <w:right w:w="40" w:type="dxa"/>
            </w:tcMar>
          </w:tcPr>
          <w:p w:rsidR="004B3FBE" w:rsidRDefault="0011095E">
            <w:r>
              <w:rPr>
                <w:color w:val="000000"/>
              </w:rPr>
              <w:t>Trækfuglene</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7,1% (1)</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21,4% (3)</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71,4% (10)</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0,0%</w:t>
            </w:r>
          </w:p>
        </w:tc>
      </w:tr>
      <w:tr w:rsidR="004B3FBE">
        <w:trPr>
          <w:cantSplit/>
        </w:trPr>
        <w:tc>
          <w:tcPr>
            <w:tcW w:w="3153" w:type="dxa"/>
            <w:shd w:val="clear" w:color="auto" w:fill="E7F2FC"/>
            <w:tcMar>
              <w:top w:w="60" w:type="dxa"/>
              <w:left w:w="50" w:type="dxa"/>
              <w:bottom w:w="40" w:type="dxa"/>
              <w:right w:w="40" w:type="dxa"/>
            </w:tcMar>
          </w:tcPr>
          <w:p w:rsidR="004B3FBE" w:rsidRDefault="0011095E">
            <w:r>
              <w:rPr>
                <w:color w:val="000000"/>
              </w:rPr>
              <w:t>Total</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4,5% (1)</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13,6% (3)</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81,8% (18)</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0,0%</w:t>
            </w:r>
          </w:p>
        </w:tc>
      </w:tr>
    </w:tbl>
    <w:p w:rsidR="004B3FBE" w:rsidRDefault="004B3FBE"/>
    <w:p w:rsidR="004B3FBE" w:rsidRDefault="004B3FBE"/>
    <w:p w:rsidR="004B3FBE" w:rsidRDefault="0011095E">
      <w:r>
        <w:rPr>
          <w:b/>
        </w:rPr>
        <w:t>Resultater for Før-skriftlige færdigheder opdelt på indsatsgrupper</w:t>
      </w:r>
    </w:p>
    <w:p w:rsidR="004B3FBE" w:rsidRDefault="0011095E">
      <w:pPr>
        <w:rPr>
          <w:sz w:val="16"/>
        </w:rPr>
      </w:pPr>
      <w:r>
        <w:rPr>
          <w:sz w:val="16"/>
        </w:rPr>
        <w:t xml:space="preserve"> </w:t>
      </w:r>
    </w:p>
    <w:tbl>
      <w:tblPr>
        <w:tblW w:w="9615" w:type="auto"/>
        <w:tblInd w:w="50" w:type="dxa"/>
        <w:shd w:val="clear" w:color="auto" w:fill="FFFFFF"/>
        <w:tblLayout w:type="fixed"/>
        <w:tblCellMar>
          <w:left w:w="0" w:type="dxa"/>
          <w:right w:w="0" w:type="dxa"/>
        </w:tblCellMar>
        <w:tblLook w:val="0000" w:firstRow="0" w:lastRow="0" w:firstColumn="0" w:lastColumn="0" w:noHBand="0" w:noVBand="0"/>
      </w:tblPr>
      <w:tblGrid>
        <w:gridCol w:w="3153"/>
        <w:gridCol w:w="1616"/>
        <w:gridCol w:w="1616"/>
        <w:gridCol w:w="1616"/>
        <w:gridCol w:w="1616"/>
      </w:tblGrid>
      <w:tr w:rsidR="004B3FBE">
        <w:trPr>
          <w:cantSplit/>
          <w:tblHeader/>
        </w:trPr>
        <w:tc>
          <w:tcPr>
            <w:tcW w:w="3153" w:type="dxa"/>
            <w:shd w:val="clear" w:color="auto" w:fill="009DE0"/>
            <w:tcMar>
              <w:top w:w="60" w:type="dxa"/>
              <w:left w:w="50" w:type="dxa"/>
              <w:bottom w:w="40" w:type="dxa"/>
              <w:right w:w="40" w:type="dxa"/>
            </w:tcMar>
          </w:tcPr>
          <w:p w:rsidR="004B3FBE" w:rsidRDefault="004B3FBE"/>
        </w:tc>
        <w:tc>
          <w:tcPr>
            <w:tcW w:w="1616" w:type="dxa"/>
            <w:shd w:val="clear" w:color="auto" w:fill="009DE0"/>
            <w:tcMar>
              <w:top w:w="60" w:type="dxa"/>
              <w:left w:w="40" w:type="dxa"/>
              <w:bottom w:w="40" w:type="dxa"/>
              <w:right w:w="40" w:type="dxa"/>
            </w:tcMar>
          </w:tcPr>
          <w:p w:rsidR="004B3FBE" w:rsidRDefault="0011095E">
            <w:pPr>
              <w:jc w:val="center"/>
            </w:pPr>
            <w:r>
              <w:rPr>
                <w:b/>
                <w:color w:val="FFFFFF"/>
              </w:rPr>
              <w:t>Særlig indsats</w:t>
            </w:r>
          </w:p>
        </w:tc>
        <w:tc>
          <w:tcPr>
            <w:tcW w:w="1616" w:type="dxa"/>
            <w:shd w:val="clear" w:color="auto" w:fill="009DE0"/>
            <w:tcMar>
              <w:top w:w="60" w:type="dxa"/>
              <w:left w:w="40" w:type="dxa"/>
              <w:bottom w:w="40" w:type="dxa"/>
              <w:right w:w="40" w:type="dxa"/>
            </w:tcMar>
          </w:tcPr>
          <w:p w:rsidR="004B3FBE" w:rsidRDefault="0011095E">
            <w:pPr>
              <w:jc w:val="center"/>
            </w:pPr>
            <w:r>
              <w:rPr>
                <w:b/>
                <w:color w:val="FFFFFF"/>
              </w:rPr>
              <w:t>Fokuseret indsats</w:t>
            </w:r>
          </w:p>
        </w:tc>
        <w:tc>
          <w:tcPr>
            <w:tcW w:w="1616" w:type="dxa"/>
            <w:shd w:val="clear" w:color="auto" w:fill="009DE0"/>
            <w:tcMar>
              <w:top w:w="60" w:type="dxa"/>
              <w:left w:w="40" w:type="dxa"/>
              <w:bottom w:w="40" w:type="dxa"/>
              <w:right w:w="40" w:type="dxa"/>
            </w:tcMar>
          </w:tcPr>
          <w:p w:rsidR="004B3FBE" w:rsidRDefault="0011095E">
            <w:pPr>
              <w:jc w:val="center"/>
            </w:pPr>
            <w:r>
              <w:rPr>
                <w:b/>
                <w:color w:val="FFFFFF"/>
              </w:rPr>
              <w:t>Generel indsats</w:t>
            </w:r>
          </w:p>
        </w:tc>
        <w:tc>
          <w:tcPr>
            <w:tcW w:w="1616" w:type="dxa"/>
            <w:shd w:val="clear" w:color="auto" w:fill="009DE0"/>
            <w:tcMar>
              <w:top w:w="60" w:type="dxa"/>
              <w:left w:w="40" w:type="dxa"/>
              <w:bottom w:w="40" w:type="dxa"/>
              <w:right w:w="40" w:type="dxa"/>
            </w:tcMar>
          </w:tcPr>
          <w:p w:rsidR="004B3FBE" w:rsidRDefault="0011095E">
            <w:pPr>
              <w:jc w:val="center"/>
            </w:pPr>
            <w:r>
              <w:rPr>
                <w:b/>
                <w:color w:val="FFFFFF"/>
              </w:rPr>
              <w:t>Ikke placeret</w:t>
            </w:r>
          </w:p>
        </w:tc>
      </w:tr>
      <w:tr w:rsidR="004B3FBE">
        <w:trPr>
          <w:cantSplit/>
        </w:trPr>
        <w:tc>
          <w:tcPr>
            <w:tcW w:w="3153" w:type="dxa"/>
            <w:shd w:val="clear" w:color="auto" w:fill="CBE3F9"/>
            <w:tcMar>
              <w:top w:w="60" w:type="dxa"/>
              <w:left w:w="50" w:type="dxa"/>
              <w:bottom w:w="40" w:type="dxa"/>
              <w:right w:w="40" w:type="dxa"/>
            </w:tcMar>
          </w:tcPr>
          <w:p w:rsidR="004B3FBE" w:rsidRDefault="0011095E">
            <w:r>
              <w:rPr>
                <w:color w:val="000000"/>
              </w:rPr>
              <w:t>Trækfuglene</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0,0%</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0,0%</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100,0% (14)</w:t>
            </w:r>
          </w:p>
        </w:tc>
        <w:tc>
          <w:tcPr>
            <w:tcW w:w="1616" w:type="dxa"/>
            <w:shd w:val="clear" w:color="auto" w:fill="CBE3F9"/>
            <w:tcMar>
              <w:top w:w="60" w:type="dxa"/>
              <w:left w:w="40" w:type="dxa"/>
              <w:bottom w:w="40" w:type="dxa"/>
              <w:right w:w="40" w:type="dxa"/>
            </w:tcMar>
          </w:tcPr>
          <w:p w:rsidR="004B3FBE" w:rsidRDefault="0011095E">
            <w:pPr>
              <w:jc w:val="center"/>
            </w:pPr>
            <w:r>
              <w:rPr>
                <w:color w:val="000000"/>
              </w:rPr>
              <w:t>0,0%</w:t>
            </w:r>
          </w:p>
        </w:tc>
      </w:tr>
      <w:tr w:rsidR="004B3FBE">
        <w:trPr>
          <w:cantSplit/>
        </w:trPr>
        <w:tc>
          <w:tcPr>
            <w:tcW w:w="3153" w:type="dxa"/>
            <w:shd w:val="clear" w:color="auto" w:fill="E7F2FC"/>
            <w:tcMar>
              <w:top w:w="60" w:type="dxa"/>
              <w:left w:w="50" w:type="dxa"/>
              <w:bottom w:w="40" w:type="dxa"/>
              <w:right w:w="40" w:type="dxa"/>
            </w:tcMar>
          </w:tcPr>
          <w:p w:rsidR="004B3FBE" w:rsidRDefault="0011095E">
            <w:r>
              <w:rPr>
                <w:color w:val="000000"/>
              </w:rPr>
              <w:t>Total</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0,0%</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0,0%</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100,0% (14)</w:t>
            </w:r>
          </w:p>
        </w:tc>
        <w:tc>
          <w:tcPr>
            <w:tcW w:w="1616" w:type="dxa"/>
            <w:shd w:val="clear" w:color="auto" w:fill="E7F2FC"/>
            <w:tcMar>
              <w:top w:w="60" w:type="dxa"/>
              <w:left w:w="40" w:type="dxa"/>
              <w:bottom w:w="40" w:type="dxa"/>
              <w:right w:w="40" w:type="dxa"/>
            </w:tcMar>
          </w:tcPr>
          <w:p w:rsidR="004B3FBE" w:rsidRDefault="0011095E">
            <w:pPr>
              <w:jc w:val="center"/>
            </w:pPr>
            <w:r>
              <w:rPr>
                <w:color w:val="000000"/>
              </w:rPr>
              <w:t>0,0%</w:t>
            </w:r>
          </w:p>
        </w:tc>
      </w:tr>
    </w:tbl>
    <w:p w:rsidR="004B3FBE" w:rsidRDefault="004B3FBE"/>
    <w:p w:rsidR="004B3FBE" w:rsidRDefault="004B3FBE"/>
    <w:p w:rsidR="004B3FBE" w:rsidRDefault="0011095E">
      <w:r>
        <w:rPr>
          <w:sz w:val="16"/>
        </w:rPr>
        <w:t>Note: Figuren viser resultater for Fanø børnehave og vuggestue i perioden 2023.</w:t>
      </w:r>
    </w:p>
    <w:p w:rsidR="004B3FBE" w:rsidRDefault="0011095E">
      <w:r>
        <w:rPr>
          <w:sz w:val="16"/>
        </w:rPr>
        <w:t xml:space="preserve">OBS: Vær opmærksom på at de 3-årige ikke placeres i en indsatsgruppe for Før-skriftlige færdigheder og derfor ikke indgår i denne visning. </w:t>
      </w:r>
    </w:p>
    <w:p w:rsidR="004B3FBE" w:rsidRDefault="0011095E">
      <w:r>
        <w:rPr>
          <w:sz w:val="16"/>
        </w:rPr>
        <w:t>Kilde: Rambøll Sprog.</w:t>
      </w:r>
    </w:p>
    <w:p w:rsidR="004B3FBE" w:rsidRDefault="0011095E">
      <w:r>
        <w:t xml:space="preserve"> </w:t>
      </w:r>
    </w:p>
    <w:p w:rsidR="004B3FBE" w:rsidRDefault="0011095E">
      <w:r>
        <w:rPr>
          <w:sz w:val="18"/>
        </w:rPr>
        <w:t>Støttekorpset udarbejder handleplan/fokuspunkt for alle børn, som ligger i særlig og fokuseret indsats.</w:t>
      </w:r>
    </w:p>
    <w:p w:rsidR="004B3FBE" w:rsidRDefault="004B3FBE"/>
    <w:p w:rsidR="004B3FBE" w:rsidRDefault="0011095E">
      <w:r>
        <w:rPr>
          <w:sz w:val="18"/>
        </w:rPr>
        <w:t xml:space="preserve">Dagtilbuddet vurderer, ud fra støttekorpsets fokuspunkt, om de selv kan arbejde med sprogstimuleringen eller om de har behov for hjælp fra støttekorpset eller </w:t>
      </w:r>
      <w:proofErr w:type="spellStart"/>
      <w:r>
        <w:rPr>
          <w:sz w:val="18"/>
        </w:rPr>
        <w:t>PE´s</w:t>
      </w:r>
      <w:proofErr w:type="spellEnd"/>
      <w:r>
        <w:rPr>
          <w:sz w:val="18"/>
        </w:rPr>
        <w:t xml:space="preserve"> talepædagog.</w:t>
      </w:r>
    </w:p>
    <w:p w:rsidR="004B3FBE" w:rsidRDefault="0011095E">
      <w:r>
        <w:rPr>
          <w:sz w:val="18"/>
        </w:rPr>
        <w:t>Hvis dagtilbuddet vurderer, at de har behov for hjælp, så anmoder de støttekorpset om hjælp til sprogstimuleringen.</w:t>
      </w:r>
    </w:p>
    <w:p w:rsidR="004B3FBE" w:rsidRDefault="004B3FBE"/>
    <w:p w:rsidR="004B3FBE" w:rsidRDefault="0011095E">
      <w:r>
        <w:rPr>
          <w:sz w:val="18"/>
        </w:rPr>
        <w:t>Støttekorpset yder hjælp i barnets gruppe under formiddagens aktiviteter samt/eller ift. 1 til 1 sprogstimulering. Støttekorpsets indsats/tilknytning tager udgangspunkt i det enkelte barns sproglige udfordringer.</w:t>
      </w:r>
    </w:p>
    <w:p w:rsidR="004B3FBE" w:rsidRDefault="004B3FBE"/>
    <w:p w:rsidR="004B3FBE" w:rsidRDefault="0011095E">
      <w:r>
        <w:rPr>
          <w:sz w:val="18"/>
        </w:rPr>
        <w:t xml:space="preserve">Der udarbejdes løbende, hvert halve år, nye sprogscreeninger ift. de børn, som ligger i særlig og fokuseret indsats. </w:t>
      </w:r>
    </w:p>
    <w:p w:rsidR="004B3FBE" w:rsidRDefault="004B3FBE"/>
    <w:p w:rsidR="004B3FBE" w:rsidRDefault="0011095E">
      <w:r>
        <w:rPr>
          <w:b/>
          <w:sz w:val="18"/>
        </w:rPr>
        <w:t>Opmærksomhedspunkter:</w:t>
      </w:r>
    </w:p>
    <w:p w:rsidR="004B3FBE" w:rsidRDefault="0011095E">
      <w:r>
        <w:rPr>
          <w:sz w:val="18"/>
        </w:rPr>
        <w:t>Det er dagtilbuddets ansvar, at anmode støttekorpset om at udarbejde nye sprogscreeninger, når barnet ligger i gul eller rød. Dagtilbuddet har ikke anmodet om nye sprogscreeninger.</w:t>
      </w:r>
    </w:p>
    <w:p w:rsidR="004B3FBE" w:rsidRDefault="0011095E">
      <w:r>
        <w:rPr>
          <w:sz w:val="18"/>
        </w:rPr>
        <w:t>Der skal udarbejdes fokuspunkter på alle børn, som ligger i gul og rød. Ligeledes skal der ske løbende opfølgning på sagerne min. hvert halve år.</w:t>
      </w:r>
    </w:p>
    <w:p w:rsidR="004B3FBE" w:rsidRDefault="0011095E">
      <w:r>
        <w:rPr>
          <w:sz w:val="18"/>
        </w:rPr>
        <w:t>Der er udfordringer omkring udarbejdelse af fokuspunkt samt tilfredsstillende opfølgning på fokuspunkt.</w:t>
      </w:r>
    </w:p>
    <w:p w:rsidR="004B3FBE" w:rsidRDefault="0011095E">
      <w:r>
        <w:rPr>
          <w:sz w:val="18"/>
        </w:rPr>
        <w:t>Der skal fremadrettet være særlig fokus på at få etableret en systematik, så der altid udarbejdes fokuspunkter i gule og røde sager samt</w:t>
      </w:r>
      <w:r w:rsidR="006F4493">
        <w:rPr>
          <w:sz w:val="18"/>
        </w:rPr>
        <w:t xml:space="preserve"> at der løbende sker</w:t>
      </w:r>
      <w:r>
        <w:rPr>
          <w:sz w:val="18"/>
        </w:rPr>
        <w:t xml:space="preserve"> tilfredsstillende opfølgning på sagerne.</w:t>
      </w:r>
    </w:p>
    <w:p w:rsidR="004B3FBE" w:rsidRDefault="004B3FBE"/>
    <w:p w:rsidR="004B3FBE" w:rsidRDefault="0011095E">
      <w:pPr>
        <w:pStyle w:val="Overskrift2"/>
      </w:pPr>
      <w:bookmarkStart w:id="14" w:name="_Toc161732697"/>
      <w:r>
        <w:t>Ressourcevurderinger</w:t>
      </w:r>
      <w:bookmarkEnd w:id="14"/>
    </w:p>
    <w:p w:rsidR="004B3FBE" w:rsidRDefault="0011095E">
      <w:r>
        <w:rPr>
          <w:sz w:val="18"/>
        </w:rPr>
        <w:t>Ressourcevurderinger udarbejdes kun, når socialafdelingen anmoder om dette.</w:t>
      </w:r>
    </w:p>
    <w:p w:rsidR="004B3FBE" w:rsidRDefault="004B3FBE"/>
    <w:p w:rsidR="004B3FBE" w:rsidRDefault="0011095E">
      <w:r>
        <w:rPr>
          <w:sz w:val="18"/>
        </w:rPr>
        <w:t>Der er ikke foretaget nogen ressourcevurderinger i 2023</w:t>
      </w:r>
    </w:p>
    <w:p w:rsidR="004B3FBE" w:rsidRDefault="004B3FBE"/>
    <w:p w:rsidR="004B3FBE" w:rsidRDefault="0011095E">
      <w:r>
        <w:rPr>
          <w:b/>
          <w:sz w:val="18"/>
        </w:rPr>
        <w:t>Opmærksomhedspunkter:</w:t>
      </w:r>
    </w:p>
    <w:p w:rsidR="004B3FBE" w:rsidRDefault="0011095E">
      <w:r>
        <w:rPr>
          <w:sz w:val="18"/>
        </w:rPr>
        <w:t>Der er ingen opmærksomhedspunkter.</w:t>
      </w:r>
    </w:p>
    <w:p w:rsidR="004B3FBE" w:rsidRDefault="0011095E">
      <w:pPr>
        <w:pStyle w:val="Overskrift2"/>
      </w:pPr>
      <w:bookmarkStart w:id="15" w:name="_Toc161732698"/>
      <w:r>
        <w:lastRenderedPageBreak/>
        <w:t>Tværs-forløb</w:t>
      </w:r>
      <w:bookmarkEnd w:id="15"/>
    </w:p>
    <w:p w:rsidR="004B3FBE" w:rsidRDefault="0011095E">
      <w:r>
        <w:rPr>
          <w:b/>
        </w:rPr>
        <w:t xml:space="preserve">Samlet antal oprettede </w:t>
      </w:r>
      <w:proofErr w:type="spellStart"/>
      <w:r>
        <w:rPr>
          <w:b/>
        </w:rPr>
        <w:t>tværsforløb</w:t>
      </w:r>
      <w:proofErr w:type="spellEnd"/>
    </w:p>
    <w:p w:rsidR="004B3FBE" w:rsidRDefault="0011095E">
      <w:pPr>
        <w:rPr>
          <w:sz w:val="16"/>
        </w:rPr>
      </w:pPr>
      <w:r>
        <w:rPr>
          <w:sz w:val="16"/>
        </w:rPr>
        <w:t xml:space="preserve"> </w:t>
      </w:r>
    </w:p>
    <w:tbl>
      <w:tblPr>
        <w:tblW w:w="9615" w:type="auto"/>
        <w:tblInd w:w="50" w:type="dxa"/>
        <w:shd w:val="clear" w:color="auto" w:fill="FFFFFF"/>
        <w:tblLayout w:type="fixed"/>
        <w:tblCellMar>
          <w:left w:w="0" w:type="dxa"/>
          <w:right w:w="0" w:type="dxa"/>
        </w:tblCellMar>
        <w:tblLook w:val="0000" w:firstRow="0" w:lastRow="0" w:firstColumn="0" w:lastColumn="0" w:noHBand="0" w:noVBand="0"/>
      </w:tblPr>
      <w:tblGrid>
        <w:gridCol w:w="3153"/>
        <w:gridCol w:w="6462"/>
      </w:tblGrid>
      <w:tr w:rsidR="004B3FBE">
        <w:trPr>
          <w:cantSplit/>
          <w:tblHeader/>
        </w:trPr>
        <w:tc>
          <w:tcPr>
            <w:tcW w:w="3153" w:type="dxa"/>
            <w:shd w:val="clear" w:color="auto" w:fill="009DE0"/>
            <w:tcMar>
              <w:top w:w="60" w:type="dxa"/>
              <w:left w:w="50" w:type="dxa"/>
              <w:bottom w:w="40" w:type="dxa"/>
              <w:right w:w="40" w:type="dxa"/>
            </w:tcMar>
          </w:tcPr>
          <w:p w:rsidR="004B3FBE" w:rsidRDefault="004B3FBE"/>
        </w:tc>
        <w:tc>
          <w:tcPr>
            <w:tcW w:w="6462" w:type="dxa"/>
            <w:shd w:val="clear" w:color="auto" w:fill="009DE0"/>
            <w:tcMar>
              <w:top w:w="60" w:type="dxa"/>
              <w:left w:w="40" w:type="dxa"/>
              <w:bottom w:w="40" w:type="dxa"/>
              <w:right w:w="40" w:type="dxa"/>
            </w:tcMar>
          </w:tcPr>
          <w:p w:rsidR="004B3FBE" w:rsidRDefault="0011095E">
            <w:pPr>
              <w:jc w:val="center"/>
            </w:pPr>
            <w:r>
              <w:rPr>
                <w:b/>
                <w:color w:val="FFFFFF"/>
              </w:rPr>
              <w:t xml:space="preserve">Antal </w:t>
            </w:r>
            <w:proofErr w:type="spellStart"/>
            <w:r>
              <w:rPr>
                <w:b/>
                <w:color w:val="FFFFFF"/>
              </w:rPr>
              <w:t>tværsforløb</w:t>
            </w:r>
            <w:proofErr w:type="spellEnd"/>
          </w:p>
        </w:tc>
      </w:tr>
      <w:tr w:rsidR="004B3FBE">
        <w:trPr>
          <w:cantSplit/>
        </w:trPr>
        <w:tc>
          <w:tcPr>
            <w:tcW w:w="3153" w:type="dxa"/>
            <w:shd w:val="clear" w:color="auto" w:fill="009DE0"/>
            <w:tcMar>
              <w:top w:w="60" w:type="dxa"/>
              <w:left w:w="50" w:type="dxa"/>
              <w:bottom w:w="40" w:type="dxa"/>
              <w:right w:w="40" w:type="dxa"/>
            </w:tcMar>
          </w:tcPr>
          <w:p w:rsidR="004B3FBE" w:rsidRDefault="0011095E">
            <w:r>
              <w:rPr>
                <w:color w:val="FFFFFF"/>
              </w:rPr>
              <w:t>Antal</w:t>
            </w:r>
          </w:p>
        </w:tc>
        <w:tc>
          <w:tcPr>
            <w:tcW w:w="6462" w:type="dxa"/>
            <w:shd w:val="clear" w:color="auto" w:fill="009DE0"/>
            <w:tcMar>
              <w:top w:w="60" w:type="dxa"/>
              <w:left w:w="40" w:type="dxa"/>
              <w:bottom w:w="40" w:type="dxa"/>
              <w:right w:w="40" w:type="dxa"/>
            </w:tcMar>
          </w:tcPr>
          <w:p w:rsidR="004B3FBE" w:rsidRDefault="0011095E">
            <w:pPr>
              <w:jc w:val="center"/>
            </w:pPr>
            <w:r>
              <w:rPr>
                <w:color w:val="FFFFFF"/>
              </w:rPr>
              <w:t>4</w:t>
            </w:r>
          </w:p>
        </w:tc>
      </w:tr>
    </w:tbl>
    <w:p w:rsidR="004B3FBE" w:rsidRDefault="004B3FBE"/>
    <w:p w:rsidR="004B3FBE" w:rsidRDefault="004B3FBE"/>
    <w:p w:rsidR="004B3FBE" w:rsidRDefault="0011095E">
      <w:r>
        <w:rPr>
          <w:sz w:val="16"/>
        </w:rPr>
        <w:t xml:space="preserve">Note: Figuren viser resultater for Fanø børnehave og vuggestue i perioden 2023. </w:t>
      </w:r>
    </w:p>
    <w:p w:rsidR="004B3FBE" w:rsidRDefault="0011095E">
      <w:r>
        <w:rPr>
          <w:sz w:val="16"/>
        </w:rPr>
        <w:t>Kilde: Rambøll Hjernen</w:t>
      </w:r>
      <w:r w:rsidR="000B725B">
        <w:rPr>
          <w:sz w:val="16"/>
        </w:rPr>
        <w:t xml:space="preserve"> </w:t>
      </w:r>
      <w:r>
        <w:rPr>
          <w:sz w:val="16"/>
        </w:rPr>
        <w:t>&amp;</w:t>
      </w:r>
      <w:r w:rsidR="000B725B">
        <w:rPr>
          <w:sz w:val="16"/>
        </w:rPr>
        <w:t xml:space="preserve"> </w:t>
      </w:r>
      <w:r>
        <w:rPr>
          <w:sz w:val="16"/>
        </w:rPr>
        <w:t>Hjertet.</w:t>
      </w:r>
    </w:p>
    <w:p w:rsidR="004B3FBE" w:rsidRDefault="0011095E">
      <w:r>
        <w:t xml:space="preserve"> </w:t>
      </w:r>
    </w:p>
    <w:p w:rsidR="004B3FBE" w:rsidRDefault="0011095E">
      <w:r>
        <w:rPr>
          <w:sz w:val="18"/>
        </w:rPr>
        <w:t>I 2021 var der etableret 5 tværs</w:t>
      </w:r>
      <w:r w:rsidR="000B725B">
        <w:rPr>
          <w:sz w:val="18"/>
        </w:rPr>
        <w:t>-</w:t>
      </w:r>
      <w:r>
        <w:rPr>
          <w:sz w:val="18"/>
        </w:rPr>
        <w:t>forløb og i 2022 i alt 8.</w:t>
      </w:r>
    </w:p>
    <w:p w:rsidR="004B3FBE" w:rsidRDefault="0011095E">
      <w:r>
        <w:rPr>
          <w:sz w:val="18"/>
        </w:rPr>
        <w:t>Tværs</w:t>
      </w:r>
      <w:r w:rsidR="000B725B">
        <w:rPr>
          <w:sz w:val="18"/>
        </w:rPr>
        <w:t>-</w:t>
      </w:r>
      <w:r>
        <w:rPr>
          <w:sz w:val="18"/>
        </w:rPr>
        <w:t>forløb oprettes, når dagtilbuddet ikke oplever progression i indsatserne og derfor har behov for ekstern hjælp.</w:t>
      </w:r>
    </w:p>
    <w:p w:rsidR="004B3FBE" w:rsidRDefault="004B3FBE"/>
    <w:p w:rsidR="004B3FBE" w:rsidRDefault="0011095E">
      <w:r>
        <w:rPr>
          <w:sz w:val="18"/>
        </w:rPr>
        <w:t>Ekstern hjælp, som er benyttet i 2023 har været et samarbejde med PE eller støttekorpset.</w:t>
      </w:r>
    </w:p>
    <w:p w:rsidR="004B3FBE" w:rsidRDefault="004B3FBE"/>
    <w:p w:rsidR="004B3FBE" w:rsidRDefault="0011095E">
      <w:r>
        <w:rPr>
          <w:sz w:val="18"/>
        </w:rPr>
        <w:t>Der har ikke været etableret tværs</w:t>
      </w:r>
      <w:r w:rsidR="000B725B">
        <w:rPr>
          <w:sz w:val="18"/>
        </w:rPr>
        <w:t>-forløb, som i</w:t>
      </w:r>
      <w:r>
        <w:rPr>
          <w:sz w:val="18"/>
        </w:rPr>
        <w:t>nkluderede socialafdelingen.</w:t>
      </w:r>
    </w:p>
    <w:p w:rsidR="004B3FBE" w:rsidRDefault="004B3FBE"/>
    <w:p w:rsidR="004B3FBE" w:rsidRDefault="0011095E">
      <w:r>
        <w:rPr>
          <w:b/>
          <w:sz w:val="18"/>
        </w:rPr>
        <w:t>Opmærksomhedspunkter:</w:t>
      </w:r>
    </w:p>
    <w:p w:rsidR="004B3FBE" w:rsidRDefault="0011095E">
      <w:r>
        <w:rPr>
          <w:sz w:val="18"/>
        </w:rPr>
        <w:t>Der er ingen opmærksomhedspunkter.</w:t>
      </w:r>
    </w:p>
    <w:p w:rsidR="004B3FBE" w:rsidRDefault="004B3FBE"/>
    <w:p w:rsidR="004B3FBE" w:rsidRDefault="0011095E">
      <w:pPr>
        <w:pStyle w:val="Overskrift2"/>
      </w:pPr>
      <w:bookmarkStart w:id="16" w:name="_Toc161732699"/>
      <w:r>
        <w:t>Trivselsvurderinger (TOPI)</w:t>
      </w:r>
      <w:bookmarkEnd w:id="16"/>
    </w:p>
    <w:p w:rsidR="004B3FBE" w:rsidRDefault="0011095E">
      <w:r>
        <w:rPr>
          <w:sz w:val="18"/>
        </w:rPr>
        <w:t>TOPI står for Tidlig Opsporing og Indsats og er Fanø Kommunes redskab til at sikre alle kommunens børn og unge hjælp til god trivsel, udvikling og læring.</w:t>
      </w:r>
    </w:p>
    <w:p w:rsidR="004B3FBE" w:rsidRDefault="0011095E">
      <w:r>
        <w:rPr>
          <w:color w:val="333333"/>
          <w:sz w:val="18"/>
        </w:rPr>
        <w:t>TOPI trivselsmålingerne skal sikre, at vi tidligt opsporer tegn på mistrivsel, så fagpersoner i samarbejde med forældrene kan lave en rettidig indsats, hvis et barn er udfordret på sin trivsel, udvikling eller læring.</w:t>
      </w:r>
    </w:p>
    <w:p w:rsidR="004B3FBE" w:rsidRDefault="0011095E">
      <w:r>
        <w:rPr>
          <w:color w:val="333333"/>
          <w:sz w:val="18"/>
        </w:rPr>
        <w:t>TOPI sikrer systematisk fokus på alle børns trivsel, udvikling og læring - også de børn, der trives godt og udvikler sig fint.</w:t>
      </w:r>
    </w:p>
    <w:p w:rsidR="004B3FBE" w:rsidRDefault="0011095E">
      <w:r>
        <w:rPr>
          <w:color w:val="333333"/>
          <w:sz w:val="18"/>
        </w:rPr>
        <w:t>TOPI er en del af Rambølls IT-system Hjernen &amp; Hjertet. Metoden er bredt anerkendt og udviklet af forskere i samarbejde med Socialstyrelsen og en række kommuner. Aktuelt anvendes systemet i 92 danske kommuner.</w:t>
      </w:r>
    </w:p>
    <w:p w:rsidR="004B3FBE" w:rsidRDefault="0011095E">
      <w:r>
        <w:rPr>
          <w:color w:val="333333"/>
          <w:sz w:val="18"/>
        </w:rPr>
        <w:t>TOPI udarbejdes hvert år.</w:t>
      </w:r>
    </w:p>
    <w:p w:rsidR="004B3FBE" w:rsidRDefault="004B3FBE"/>
    <w:p w:rsidR="004B3FBE" w:rsidRDefault="0011095E">
      <w:r>
        <w:rPr>
          <w:color w:val="333333"/>
          <w:sz w:val="18"/>
        </w:rPr>
        <w:t>På baggrund af undersøgelsen placeres barnet</w:t>
      </w:r>
      <w:r w:rsidR="000B725B">
        <w:rPr>
          <w:color w:val="333333"/>
          <w:sz w:val="18"/>
        </w:rPr>
        <w:t xml:space="preserve"> </w:t>
      </w:r>
      <w:r>
        <w:rPr>
          <w:color w:val="333333"/>
          <w:sz w:val="18"/>
        </w:rPr>
        <w:t>i henholdsvis grøn, gul eller rød position.</w:t>
      </w:r>
    </w:p>
    <w:p w:rsidR="004B3FBE" w:rsidRDefault="004B3FBE"/>
    <w:p w:rsidR="004B3FBE" w:rsidRDefault="0011095E">
      <w:pPr>
        <w:numPr>
          <w:ilvl w:val="0"/>
          <w:numId w:val="6"/>
        </w:numPr>
        <w:rPr>
          <w:sz w:val="18"/>
        </w:rPr>
      </w:pPr>
      <w:r>
        <w:rPr>
          <w:sz w:val="18"/>
        </w:rPr>
        <w:t>Grøn position betyder, at barnet er i god trivsel. Her handler indsatsen om at fastholde og vedligeholde den gode trivsel.</w:t>
      </w:r>
    </w:p>
    <w:p w:rsidR="004B3FBE" w:rsidRDefault="004B3FBE"/>
    <w:p w:rsidR="004B3FBE" w:rsidRDefault="0011095E">
      <w:pPr>
        <w:numPr>
          <w:ilvl w:val="0"/>
          <w:numId w:val="6"/>
        </w:numPr>
        <w:rPr>
          <w:sz w:val="18"/>
        </w:rPr>
      </w:pPr>
      <w:r>
        <w:rPr>
          <w:sz w:val="18"/>
        </w:rPr>
        <w:t>Gul position betyder, at der er tegn og signaler på, at barnets trivsel ikke er i balance. I et tæt samarbejde med jer forældre, undersøger vi, hvordan vi igen kan skabe balance i trivslen og handler på den viden. Her kan vi inddrage tværfaglige ressourcepersoner, fx en talepædagog omkring sproglige udfordringer.</w:t>
      </w:r>
    </w:p>
    <w:p w:rsidR="004B3FBE" w:rsidRDefault="004B3FBE"/>
    <w:p w:rsidR="004B3FBE" w:rsidRDefault="0011095E">
      <w:pPr>
        <w:numPr>
          <w:ilvl w:val="0"/>
          <w:numId w:val="6"/>
        </w:numPr>
        <w:rPr>
          <w:sz w:val="18"/>
        </w:rPr>
      </w:pPr>
      <w:r>
        <w:rPr>
          <w:sz w:val="18"/>
        </w:rPr>
        <w:t>Rød position betyder, at barnets trivsel er udfordret i en svær grad, og der er behov for et tæt og aktivt samarbejde med jer forældre. Det vil ofte være i et udvidet samarbejde med tværfaglige ressourcepersoner, som for eksempel en socialrådgiver, sundhedsplejerske eller psykolog.</w:t>
      </w:r>
    </w:p>
    <w:p w:rsidR="004B3FBE" w:rsidRDefault="004B3FBE"/>
    <w:p w:rsidR="004B3FBE" w:rsidRDefault="0011095E">
      <w:r>
        <w:rPr>
          <w:b/>
        </w:rPr>
        <w:t xml:space="preserve">Antal TOPI-vurderinger </w:t>
      </w:r>
      <w:r>
        <w:rPr>
          <w:sz w:val="16"/>
        </w:rPr>
        <w:t xml:space="preserve"> </w:t>
      </w:r>
    </w:p>
    <w:p w:rsidR="004B3FBE" w:rsidRDefault="0011095E">
      <w:pPr>
        <w:rPr>
          <w:sz w:val="16"/>
        </w:rPr>
      </w:pPr>
      <w:r>
        <w:rPr>
          <w:sz w:val="16"/>
        </w:rPr>
        <w:t xml:space="preserve"> </w:t>
      </w:r>
    </w:p>
    <w:tbl>
      <w:tblPr>
        <w:tblW w:w="9615" w:type="auto"/>
        <w:tblInd w:w="50" w:type="dxa"/>
        <w:shd w:val="clear" w:color="auto" w:fill="FFFFFF"/>
        <w:tblLayout w:type="fixed"/>
        <w:tblCellMar>
          <w:left w:w="0" w:type="dxa"/>
          <w:right w:w="0" w:type="dxa"/>
        </w:tblCellMar>
        <w:tblLook w:val="0000" w:firstRow="0" w:lastRow="0" w:firstColumn="0" w:lastColumn="0" w:noHBand="0" w:noVBand="0"/>
      </w:tblPr>
      <w:tblGrid>
        <w:gridCol w:w="3153"/>
        <w:gridCol w:w="6462"/>
      </w:tblGrid>
      <w:tr w:rsidR="004B3FBE">
        <w:trPr>
          <w:cantSplit/>
          <w:tblHeader/>
        </w:trPr>
        <w:tc>
          <w:tcPr>
            <w:tcW w:w="3153" w:type="dxa"/>
            <w:shd w:val="clear" w:color="auto" w:fill="009DE0"/>
            <w:tcMar>
              <w:top w:w="60" w:type="dxa"/>
              <w:left w:w="50" w:type="dxa"/>
              <w:bottom w:w="40" w:type="dxa"/>
              <w:right w:w="40" w:type="dxa"/>
            </w:tcMar>
          </w:tcPr>
          <w:p w:rsidR="004B3FBE" w:rsidRDefault="004B3FBE"/>
        </w:tc>
        <w:tc>
          <w:tcPr>
            <w:tcW w:w="6462" w:type="dxa"/>
            <w:shd w:val="clear" w:color="auto" w:fill="009DE0"/>
            <w:tcMar>
              <w:top w:w="60" w:type="dxa"/>
              <w:left w:w="40" w:type="dxa"/>
              <w:bottom w:w="40" w:type="dxa"/>
              <w:right w:w="40" w:type="dxa"/>
            </w:tcMar>
          </w:tcPr>
          <w:p w:rsidR="004B3FBE" w:rsidRDefault="0011095E">
            <w:pPr>
              <w:jc w:val="center"/>
            </w:pPr>
            <w:r>
              <w:rPr>
                <w:b/>
                <w:color w:val="FFFFFF"/>
              </w:rPr>
              <w:t>TOPI vurderinger</w:t>
            </w:r>
          </w:p>
        </w:tc>
      </w:tr>
      <w:tr w:rsidR="004B3FBE">
        <w:trPr>
          <w:cantSplit/>
        </w:trPr>
        <w:tc>
          <w:tcPr>
            <w:tcW w:w="3153" w:type="dxa"/>
            <w:shd w:val="clear" w:color="auto" w:fill="009DE0"/>
            <w:tcMar>
              <w:top w:w="60" w:type="dxa"/>
              <w:left w:w="50" w:type="dxa"/>
              <w:bottom w:w="40" w:type="dxa"/>
              <w:right w:w="40" w:type="dxa"/>
            </w:tcMar>
          </w:tcPr>
          <w:p w:rsidR="004B3FBE" w:rsidRDefault="0011095E">
            <w:r>
              <w:rPr>
                <w:color w:val="FFFFFF"/>
              </w:rPr>
              <w:t>Total</w:t>
            </w:r>
          </w:p>
        </w:tc>
        <w:tc>
          <w:tcPr>
            <w:tcW w:w="6462" w:type="dxa"/>
            <w:shd w:val="clear" w:color="auto" w:fill="009DE0"/>
            <w:tcMar>
              <w:top w:w="60" w:type="dxa"/>
              <w:left w:w="40" w:type="dxa"/>
              <w:bottom w:w="40" w:type="dxa"/>
              <w:right w:w="40" w:type="dxa"/>
            </w:tcMar>
          </w:tcPr>
          <w:p w:rsidR="004B3FBE" w:rsidRDefault="0011095E">
            <w:pPr>
              <w:jc w:val="center"/>
            </w:pPr>
            <w:r>
              <w:rPr>
                <w:color w:val="FFFFFF"/>
              </w:rPr>
              <w:t>42</w:t>
            </w:r>
          </w:p>
        </w:tc>
      </w:tr>
    </w:tbl>
    <w:p w:rsidR="004B3FBE" w:rsidRDefault="004B3FBE"/>
    <w:p w:rsidR="004B3FBE" w:rsidRDefault="004B3FBE"/>
    <w:p w:rsidR="004B3FBE" w:rsidRDefault="0011095E">
      <w:r>
        <w:rPr>
          <w:sz w:val="16"/>
        </w:rPr>
        <w:t xml:space="preserve">Note: Figuren viser resultater for Fanø børnehave og vuggestue i perioden Forår 2023. </w:t>
      </w:r>
    </w:p>
    <w:p w:rsidR="0011095E" w:rsidRDefault="0011095E">
      <w:r>
        <w:rPr>
          <w:sz w:val="16"/>
        </w:rPr>
        <w:t>Kilde: Rambøll TOPI</w:t>
      </w:r>
    </w:p>
    <w:p w:rsidR="004B3FBE" w:rsidRDefault="0011095E">
      <w:r>
        <w:rPr>
          <w:b/>
        </w:rPr>
        <w:lastRenderedPageBreak/>
        <w:t>Fordeling af TOPI-positioner</w:t>
      </w:r>
      <w:r>
        <w:rPr>
          <w:sz w:val="16"/>
        </w:rPr>
        <w:t xml:space="preserve"> </w:t>
      </w:r>
    </w:p>
    <w:p w:rsidR="004B3FBE" w:rsidRDefault="0011095E">
      <w:pPr>
        <w:rPr>
          <w:sz w:val="16"/>
        </w:rPr>
      </w:pPr>
      <w:r>
        <w:rPr>
          <w:sz w:val="16"/>
        </w:rPr>
        <w:t xml:space="preserve"> </w:t>
      </w:r>
    </w:p>
    <w:p w:rsidR="004B3FBE" w:rsidRDefault="0011095E">
      <w:r>
        <w:rPr>
          <w:noProof/>
        </w:rPr>
        <w:drawing>
          <wp:inline distT="0" distB="0" distL="0" distR="0">
            <wp:extent cx="6172200" cy="923925"/>
            <wp:effectExtent l="0" t="0" r="0" b="0"/>
            <wp:docPr id="6" name="Drawing 6" descr="Picture 6"/>
            <wp:cNvGraphicFramePr/>
            <a:graphic xmlns:a="http://schemas.openxmlformats.org/drawingml/2006/main">
              <a:graphicData uri="http://schemas.openxmlformats.org/drawingml/2006/picture">
                <pic:pic xmlns:pic="http://schemas.openxmlformats.org/drawingml/2006/picture">
                  <pic:nvPicPr>
                    <pic:cNvPr id="0" name="Picture 6" descr="Picture 6"/>
                    <pic:cNvPicPr>
                      <a:picLocks noChangeAspect="1"/>
                    </pic:cNvPicPr>
                  </pic:nvPicPr>
                  <pic:blipFill>
                    <a:blip r:embed="rId12"/>
                    <a:stretch>
                      <a:fillRect/>
                    </a:stretch>
                  </pic:blipFill>
                  <pic:spPr>
                    <a:xfrm>
                      <a:off x="0" y="0"/>
                      <a:ext cx="6172200" cy="923925"/>
                    </a:xfrm>
                    <a:prstGeom prst="rect">
                      <a:avLst/>
                    </a:prstGeom>
                  </pic:spPr>
                </pic:pic>
              </a:graphicData>
            </a:graphic>
          </wp:inline>
        </w:drawing>
      </w:r>
    </w:p>
    <w:p w:rsidR="004B3FBE" w:rsidRDefault="004B3FBE"/>
    <w:p w:rsidR="004B3FBE" w:rsidRDefault="004B3FBE"/>
    <w:p w:rsidR="004B3FBE" w:rsidRDefault="0011095E">
      <w:r>
        <w:rPr>
          <w:b/>
        </w:rPr>
        <w:t>Fordeling af TOPI-positioner</w:t>
      </w:r>
      <w:r>
        <w:rPr>
          <w:sz w:val="16"/>
        </w:rPr>
        <w:t xml:space="preserve"> </w:t>
      </w:r>
    </w:p>
    <w:p w:rsidR="004B3FBE" w:rsidRDefault="0011095E">
      <w:pPr>
        <w:rPr>
          <w:sz w:val="16"/>
        </w:rPr>
      </w:pPr>
      <w:r>
        <w:rPr>
          <w:sz w:val="16"/>
        </w:rPr>
        <w:t xml:space="preserve"> </w:t>
      </w:r>
    </w:p>
    <w:p w:rsidR="004B3FBE" w:rsidRDefault="0011095E">
      <w:r>
        <w:rPr>
          <w:noProof/>
        </w:rPr>
        <w:drawing>
          <wp:inline distT="0" distB="0" distL="0" distR="0">
            <wp:extent cx="6172200" cy="1752600"/>
            <wp:effectExtent l="0" t="0" r="0" b="0"/>
            <wp:docPr id="7" name="Drawing 7" descr="Picture 7"/>
            <wp:cNvGraphicFramePr/>
            <a:graphic xmlns:a="http://schemas.openxmlformats.org/drawingml/2006/main">
              <a:graphicData uri="http://schemas.openxmlformats.org/drawingml/2006/picture">
                <pic:pic xmlns:pic="http://schemas.openxmlformats.org/drawingml/2006/picture">
                  <pic:nvPicPr>
                    <pic:cNvPr id="0" name="Picture 7" descr="Picture 7"/>
                    <pic:cNvPicPr>
                      <a:picLocks noChangeAspect="1"/>
                    </pic:cNvPicPr>
                  </pic:nvPicPr>
                  <pic:blipFill>
                    <a:blip r:embed="rId13"/>
                    <a:stretch>
                      <a:fillRect/>
                    </a:stretch>
                  </pic:blipFill>
                  <pic:spPr>
                    <a:xfrm>
                      <a:off x="0" y="0"/>
                      <a:ext cx="6172200" cy="1752600"/>
                    </a:xfrm>
                    <a:prstGeom prst="rect">
                      <a:avLst/>
                    </a:prstGeom>
                  </pic:spPr>
                </pic:pic>
              </a:graphicData>
            </a:graphic>
          </wp:inline>
        </w:drawing>
      </w:r>
    </w:p>
    <w:p w:rsidR="004B3FBE" w:rsidRDefault="004B3FBE"/>
    <w:p w:rsidR="004B3FBE" w:rsidRDefault="004B3FBE"/>
    <w:p w:rsidR="004B3FBE" w:rsidRDefault="0011095E">
      <w:r>
        <w:rPr>
          <w:sz w:val="16"/>
        </w:rPr>
        <w:t xml:space="preserve">Note: Figuren viser resultater for Fanø børnehave og vuggestue i perioden Forår 2023. Obs: Børn med vurderingen "Vurderes ikke" medregnes ikke i grafen. </w:t>
      </w:r>
    </w:p>
    <w:p w:rsidR="004B3FBE" w:rsidRDefault="0011095E">
      <w:r>
        <w:rPr>
          <w:sz w:val="16"/>
        </w:rPr>
        <w:t xml:space="preserve">Kilde: Rambøll TOPI </w:t>
      </w:r>
    </w:p>
    <w:p w:rsidR="004B3FBE" w:rsidRDefault="0011095E">
      <w:r>
        <w:t xml:space="preserve"> </w:t>
      </w:r>
    </w:p>
    <w:p w:rsidR="004B3FBE" w:rsidRDefault="0011095E">
      <w:r>
        <w:rPr>
          <w:sz w:val="18"/>
        </w:rPr>
        <w:t>1 barn ligger i rød og 5 børn ligger i gul.</w:t>
      </w:r>
    </w:p>
    <w:p w:rsidR="004B3FBE" w:rsidRDefault="0011095E">
      <w:r>
        <w:rPr>
          <w:sz w:val="18"/>
        </w:rPr>
        <w:t>Årsagerne til, at børnene ligger i gul og rød er følgende udfordringer:</w:t>
      </w:r>
    </w:p>
    <w:p w:rsidR="004B3FBE" w:rsidRDefault="0011095E">
      <w:r>
        <w:rPr>
          <w:sz w:val="18"/>
        </w:rPr>
        <w:t>Sprog, socialisering, usikkerhed samt udtale.</w:t>
      </w:r>
    </w:p>
    <w:p w:rsidR="004B3FBE" w:rsidRDefault="004B3FBE"/>
    <w:p w:rsidR="004B3FBE" w:rsidRDefault="0011095E">
      <w:r>
        <w:rPr>
          <w:sz w:val="18"/>
        </w:rPr>
        <w:t>Ingen af børnene ligger i gul eller rød grundet trivsel.</w:t>
      </w:r>
    </w:p>
    <w:p w:rsidR="004B3FBE" w:rsidRDefault="004B3FBE"/>
    <w:p w:rsidR="004B3FBE" w:rsidRDefault="004B3FBE"/>
    <w:p w:rsidR="004B3FBE" w:rsidRDefault="0011095E">
      <w:r>
        <w:rPr>
          <w:b/>
          <w:sz w:val="18"/>
        </w:rPr>
        <w:t>Opmærksomhedspunkter:</w:t>
      </w:r>
    </w:p>
    <w:p w:rsidR="004B3FBE" w:rsidRDefault="0011095E">
      <w:r>
        <w:rPr>
          <w:sz w:val="18"/>
        </w:rPr>
        <w:t>Der skal udarbejdes fokuspunkter på alle børn, som ligger i gul og rød. Ligeledes skal der løbende ske opfølgning på sagerne min. hvert halve år.</w:t>
      </w:r>
    </w:p>
    <w:p w:rsidR="004B3FBE" w:rsidRDefault="0011095E">
      <w:r>
        <w:rPr>
          <w:sz w:val="18"/>
        </w:rPr>
        <w:t>Der er ikke udarbejdet fokuspunkt i over 60% af sagerne, som ligger i gul eller rød.</w:t>
      </w:r>
    </w:p>
    <w:p w:rsidR="004B3FBE" w:rsidRDefault="0011095E">
      <w:r>
        <w:rPr>
          <w:sz w:val="18"/>
        </w:rPr>
        <w:t>Der skal fremadrettet være særlig fokus på at få etableret en systematik, så der altid udarbejdes fokuspunkter i gule og røde sager samt at der løbende sker tilfredsstillende opfølgning.</w:t>
      </w:r>
    </w:p>
    <w:p w:rsidR="004B3FBE" w:rsidRDefault="004B3FBE"/>
    <w:p w:rsidR="004B3FBE" w:rsidRDefault="0011095E">
      <w:pPr>
        <w:pStyle w:val="Overskrift2"/>
      </w:pPr>
      <w:bookmarkStart w:id="17" w:name="_Toc161732700"/>
      <w:r>
        <w:t>Dialogvurderinger</w:t>
      </w:r>
      <w:bookmarkEnd w:id="17"/>
    </w:p>
    <w:p w:rsidR="004B3FBE" w:rsidRDefault="0011095E">
      <w:r>
        <w:rPr>
          <w:sz w:val="18"/>
        </w:rPr>
        <w:t>Institutionernes arbejde med forældreinddragelse</w:t>
      </w:r>
    </w:p>
    <w:p w:rsidR="004B3FBE" w:rsidRDefault="0011095E">
      <w:r>
        <w:rPr>
          <w:sz w:val="18"/>
        </w:rPr>
        <w:t>Med Dialog bliver det muligt at understøtte forældresamtalen og strukturere samarbejdet omkring det enkelte barns trivsel, læring, udvikling og dannelse.</w:t>
      </w:r>
    </w:p>
    <w:p w:rsidR="004B3FBE" w:rsidRDefault="004B3FBE"/>
    <w:p w:rsidR="004B3FBE" w:rsidRDefault="0011095E">
      <w:r>
        <w:rPr>
          <w:sz w:val="18"/>
        </w:rPr>
        <w:t>Dialog vurderingen forbedrer forældresamarbejdet.</w:t>
      </w:r>
    </w:p>
    <w:p w:rsidR="004B3FBE" w:rsidRDefault="0011095E">
      <w:r>
        <w:rPr>
          <w:sz w:val="18"/>
        </w:rPr>
        <w:t>Barnets forældre er afgørende for arbejdet med barnets trivsel, læring, udvikling og dannelse. Derfor inddrages de aktivt og i øjenhøjde gennem Dialog.</w:t>
      </w:r>
    </w:p>
    <w:p w:rsidR="004B3FBE" w:rsidRDefault="0011095E">
      <w:r>
        <w:rPr>
          <w:sz w:val="18"/>
        </w:rPr>
        <w:t>Dialogværktøjet tilbyder en struktur for forældresamtalen og tager udgangspunkt i 18 spørgsmål vedrørende barnets kompetencer i forhold til de seks læreplanstemaer. Spørgerammen indeholder derudover tillægsspørgsmål omkring barnets relationer, sundhed og trivsel.</w:t>
      </w:r>
    </w:p>
    <w:p w:rsidR="004B3FBE" w:rsidRDefault="0011095E">
      <w:r>
        <w:rPr>
          <w:sz w:val="18"/>
        </w:rPr>
        <w:t>Dialog udarbejdes hvert år.</w:t>
      </w:r>
    </w:p>
    <w:p w:rsidR="004B3FBE" w:rsidRDefault="004B3FBE"/>
    <w:p w:rsidR="004B3FBE" w:rsidRDefault="0011095E">
      <w:r>
        <w:rPr>
          <w:sz w:val="18"/>
        </w:rPr>
        <w:t>Der er udarbejdet DIALOG vurderinger på alle førskolebørn i september 2023.</w:t>
      </w:r>
    </w:p>
    <w:p w:rsidR="004B3FBE" w:rsidRDefault="0011095E">
      <w:r>
        <w:rPr>
          <w:sz w:val="18"/>
        </w:rPr>
        <w:lastRenderedPageBreak/>
        <w:t>I alle øvrige grupper har fagpersonalet</w:t>
      </w:r>
      <w:r w:rsidR="000B725B">
        <w:rPr>
          <w:sz w:val="18"/>
        </w:rPr>
        <w:t xml:space="preserve"> og forældrene</w:t>
      </w:r>
      <w:r>
        <w:rPr>
          <w:sz w:val="18"/>
        </w:rPr>
        <w:t xml:space="preserve"> udarbe</w:t>
      </w:r>
      <w:r w:rsidR="000B725B">
        <w:rPr>
          <w:sz w:val="18"/>
        </w:rPr>
        <w:t>jdet vurderinger i januar 2023.</w:t>
      </w:r>
    </w:p>
    <w:p w:rsidR="004B3FBE" w:rsidRDefault="004B3FBE"/>
    <w:p w:rsidR="004B3FBE" w:rsidRDefault="004B3FBE"/>
    <w:p w:rsidR="004B3FBE" w:rsidRDefault="0011095E">
      <w:r>
        <w:rPr>
          <w:b/>
        </w:rPr>
        <w:t xml:space="preserve">Antal dialogvurderinger </w:t>
      </w:r>
    </w:p>
    <w:p w:rsidR="004B3FBE" w:rsidRDefault="0011095E">
      <w:pPr>
        <w:rPr>
          <w:sz w:val="16"/>
        </w:rPr>
      </w:pPr>
      <w:r>
        <w:rPr>
          <w:sz w:val="16"/>
        </w:rPr>
        <w:t xml:space="preserve"> </w:t>
      </w:r>
    </w:p>
    <w:tbl>
      <w:tblPr>
        <w:tblW w:w="9615" w:type="auto"/>
        <w:tblInd w:w="50" w:type="dxa"/>
        <w:shd w:val="clear" w:color="auto" w:fill="FFFFFF"/>
        <w:tblLayout w:type="fixed"/>
        <w:tblCellMar>
          <w:left w:w="0" w:type="dxa"/>
          <w:right w:w="0" w:type="dxa"/>
        </w:tblCellMar>
        <w:tblLook w:val="0000" w:firstRow="0" w:lastRow="0" w:firstColumn="0" w:lastColumn="0" w:noHBand="0" w:noVBand="0"/>
      </w:tblPr>
      <w:tblGrid>
        <w:gridCol w:w="3153"/>
        <w:gridCol w:w="3231"/>
        <w:gridCol w:w="3231"/>
      </w:tblGrid>
      <w:tr w:rsidR="004B3FBE">
        <w:trPr>
          <w:cantSplit/>
          <w:tblHeader/>
        </w:trPr>
        <w:tc>
          <w:tcPr>
            <w:tcW w:w="3153" w:type="dxa"/>
            <w:shd w:val="clear" w:color="auto" w:fill="009DE0"/>
            <w:tcMar>
              <w:top w:w="60" w:type="dxa"/>
              <w:left w:w="50" w:type="dxa"/>
              <w:bottom w:w="40" w:type="dxa"/>
              <w:right w:w="40" w:type="dxa"/>
            </w:tcMar>
          </w:tcPr>
          <w:p w:rsidR="004B3FBE" w:rsidRDefault="004B3FBE"/>
        </w:tc>
        <w:tc>
          <w:tcPr>
            <w:tcW w:w="3231" w:type="dxa"/>
            <w:shd w:val="clear" w:color="auto" w:fill="009DE0"/>
            <w:tcMar>
              <w:top w:w="60" w:type="dxa"/>
              <w:left w:w="40" w:type="dxa"/>
              <w:bottom w:w="40" w:type="dxa"/>
              <w:right w:w="40" w:type="dxa"/>
            </w:tcMar>
          </w:tcPr>
          <w:p w:rsidR="004B3FBE" w:rsidRDefault="0011095E">
            <w:pPr>
              <w:jc w:val="center"/>
            </w:pPr>
            <w:r>
              <w:rPr>
                <w:b/>
                <w:color w:val="FFFFFF"/>
              </w:rPr>
              <w:t>Dialogvurderinger (Fagpersonale)</w:t>
            </w:r>
          </w:p>
        </w:tc>
        <w:tc>
          <w:tcPr>
            <w:tcW w:w="3231" w:type="dxa"/>
            <w:shd w:val="clear" w:color="auto" w:fill="009DE0"/>
            <w:tcMar>
              <w:top w:w="60" w:type="dxa"/>
              <w:left w:w="40" w:type="dxa"/>
              <w:bottom w:w="40" w:type="dxa"/>
              <w:right w:w="40" w:type="dxa"/>
            </w:tcMar>
          </w:tcPr>
          <w:p w:rsidR="004B3FBE" w:rsidRDefault="0011095E">
            <w:pPr>
              <w:jc w:val="center"/>
            </w:pPr>
            <w:r>
              <w:rPr>
                <w:b/>
                <w:color w:val="FFFFFF"/>
              </w:rPr>
              <w:t>Dialogvurderinger (Forældre)</w:t>
            </w:r>
          </w:p>
        </w:tc>
      </w:tr>
      <w:tr w:rsidR="004B3FBE" w:rsidTr="0011095E">
        <w:trPr>
          <w:cantSplit/>
          <w:trHeight w:val="20"/>
        </w:trPr>
        <w:tc>
          <w:tcPr>
            <w:tcW w:w="3153" w:type="dxa"/>
            <w:shd w:val="clear" w:color="auto" w:fill="009DE0"/>
            <w:tcMar>
              <w:top w:w="60" w:type="dxa"/>
              <w:left w:w="50" w:type="dxa"/>
              <w:bottom w:w="40" w:type="dxa"/>
              <w:right w:w="40" w:type="dxa"/>
            </w:tcMar>
          </w:tcPr>
          <w:p w:rsidR="004B3FBE" w:rsidRDefault="0011095E">
            <w:r>
              <w:rPr>
                <w:color w:val="FFFFFF"/>
              </w:rPr>
              <w:t>Antal</w:t>
            </w:r>
          </w:p>
        </w:tc>
        <w:tc>
          <w:tcPr>
            <w:tcW w:w="3231" w:type="dxa"/>
            <w:shd w:val="clear" w:color="auto" w:fill="009DE0"/>
            <w:tcMar>
              <w:top w:w="60" w:type="dxa"/>
              <w:left w:w="40" w:type="dxa"/>
              <w:bottom w:w="40" w:type="dxa"/>
              <w:right w:w="40" w:type="dxa"/>
            </w:tcMar>
          </w:tcPr>
          <w:p w:rsidR="004B3FBE" w:rsidRDefault="0011095E">
            <w:pPr>
              <w:jc w:val="center"/>
            </w:pPr>
            <w:r>
              <w:rPr>
                <w:color w:val="FFFFFF"/>
              </w:rPr>
              <w:t>36</w:t>
            </w:r>
          </w:p>
        </w:tc>
        <w:tc>
          <w:tcPr>
            <w:tcW w:w="3231" w:type="dxa"/>
            <w:shd w:val="clear" w:color="auto" w:fill="009DE0"/>
            <w:tcMar>
              <w:top w:w="60" w:type="dxa"/>
              <w:left w:w="40" w:type="dxa"/>
              <w:bottom w:w="40" w:type="dxa"/>
              <w:right w:w="40" w:type="dxa"/>
            </w:tcMar>
          </w:tcPr>
          <w:p w:rsidR="004B3FBE" w:rsidRDefault="0011095E">
            <w:pPr>
              <w:jc w:val="center"/>
            </w:pPr>
            <w:r>
              <w:rPr>
                <w:color w:val="FFFFFF"/>
              </w:rPr>
              <w:t>36</w:t>
            </w:r>
          </w:p>
        </w:tc>
      </w:tr>
    </w:tbl>
    <w:p w:rsidR="004B3FBE" w:rsidRDefault="004B3FBE"/>
    <w:p w:rsidR="004B3FBE" w:rsidRDefault="004B3FBE"/>
    <w:p w:rsidR="004B3FBE" w:rsidRDefault="0011095E">
      <w:r>
        <w:rPr>
          <w:sz w:val="16"/>
        </w:rPr>
        <w:t xml:space="preserve">Note: Figuren viser resultater for Fanø børnehave og vuggestue i perioden 2023. </w:t>
      </w:r>
    </w:p>
    <w:p w:rsidR="004B3FBE" w:rsidRDefault="0011095E">
      <w:r>
        <w:rPr>
          <w:sz w:val="16"/>
        </w:rPr>
        <w:t>Kilde: Rambøll Dialog.</w:t>
      </w:r>
    </w:p>
    <w:p w:rsidR="004B3FBE" w:rsidRDefault="0011095E">
      <w:r>
        <w:t xml:space="preserve"> </w:t>
      </w:r>
    </w:p>
    <w:p w:rsidR="004B3FBE" w:rsidRDefault="0011095E">
      <w:r>
        <w:rPr>
          <w:b/>
        </w:rPr>
        <w:t>Resultater for de seks læreplanstemaer</w:t>
      </w:r>
    </w:p>
    <w:p w:rsidR="004B3FBE" w:rsidRDefault="0011095E">
      <w:pPr>
        <w:rPr>
          <w:sz w:val="16"/>
        </w:rPr>
      </w:pPr>
      <w:r>
        <w:rPr>
          <w:sz w:val="16"/>
        </w:rPr>
        <w:t xml:space="preserve"> </w:t>
      </w:r>
    </w:p>
    <w:p w:rsidR="004B3FBE" w:rsidRDefault="0011095E">
      <w:r>
        <w:rPr>
          <w:noProof/>
        </w:rPr>
        <w:drawing>
          <wp:inline distT="0" distB="0" distL="0" distR="0">
            <wp:extent cx="6124575" cy="1981200"/>
            <wp:effectExtent l="0" t="0" r="0" b="0"/>
            <wp:docPr id="8" name="Drawing 8" descr="Picture 8"/>
            <wp:cNvGraphicFramePr/>
            <a:graphic xmlns:a="http://schemas.openxmlformats.org/drawingml/2006/main">
              <a:graphicData uri="http://schemas.openxmlformats.org/drawingml/2006/picture">
                <pic:pic xmlns:pic="http://schemas.openxmlformats.org/drawingml/2006/picture">
                  <pic:nvPicPr>
                    <pic:cNvPr id="0" name="Picture 8" descr="Picture 8"/>
                    <pic:cNvPicPr>
                      <a:picLocks noChangeAspect="1"/>
                    </pic:cNvPicPr>
                  </pic:nvPicPr>
                  <pic:blipFill>
                    <a:blip r:embed="rId14"/>
                    <a:stretch>
                      <a:fillRect/>
                    </a:stretch>
                  </pic:blipFill>
                  <pic:spPr>
                    <a:xfrm>
                      <a:off x="0" y="0"/>
                      <a:ext cx="6124575" cy="1981200"/>
                    </a:xfrm>
                    <a:prstGeom prst="rect">
                      <a:avLst/>
                    </a:prstGeom>
                  </pic:spPr>
                </pic:pic>
              </a:graphicData>
            </a:graphic>
          </wp:inline>
        </w:drawing>
      </w:r>
    </w:p>
    <w:p w:rsidR="004B3FBE" w:rsidRDefault="004B3FBE"/>
    <w:p w:rsidR="004B3FBE" w:rsidRDefault="004B3FBE"/>
    <w:p w:rsidR="004B3FBE" w:rsidRDefault="0011095E">
      <w:r>
        <w:rPr>
          <w:sz w:val="16"/>
        </w:rPr>
        <w:t xml:space="preserve">Note: Figuren viser resultater for Fanø børnehave og vuggestue i perioden 2023. </w:t>
      </w:r>
    </w:p>
    <w:p w:rsidR="004B3FBE" w:rsidRDefault="0011095E">
      <w:r>
        <w:rPr>
          <w:sz w:val="16"/>
        </w:rPr>
        <w:t>Kilde: Rambøll Dialog.</w:t>
      </w:r>
    </w:p>
    <w:p w:rsidR="004B3FBE" w:rsidRDefault="0011095E">
      <w:r>
        <w:t xml:space="preserve"> </w:t>
      </w:r>
    </w:p>
    <w:p w:rsidR="004B3FBE" w:rsidRDefault="0011095E">
      <w:r>
        <w:rPr>
          <w:b/>
        </w:rPr>
        <w:t>Resultater for Trivsel og sundhed</w:t>
      </w:r>
      <w:r>
        <w:rPr>
          <w:sz w:val="16"/>
        </w:rPr>
        <w:t xml:space="preserve">  </w:t>
      </w:r>
    </w:p>
    <w:p w:rsidR="004B3FBE" w:rsidRDefault="004B3FBE">
      <w:pPr>
        <w:rPr>
          <w:sz w:val="16"/>
        </w:rPr>
      </w:pPr>
    </w:p>
    <w:p w:rsidR="004B3FBE" w:rsidRDefault="0011095E">
      <w:r>
        <w:rPr>
          <w:noProof/>
        </w:rPr>
        <w:drawing>
          <wp:inline distT="0" distB="0" distL="0" distR="0">
            <wp:extent cx="6124575" cy="1838325"/>
            <wp:effectExtent l="0" t="0" r="0" b="0"/>
            <wp:docPr id="9" name="Drawing 9" descr="Picture 9"/>
            <wp:cNvGraphicFramePr/>
            <a:graphic xmlns:a="http://schemas.openxmlformats.org/drawingml/2006/main">
              <a:graphicData uri="http://schemas.openxmlformats.org/drawingml/2006/picture">
                <pic:pic xmlns:pic="http://schemas.openxmlformats.org/drawingml/2006/picture">
                  <pic:nvPicPr>
                    <pic:cNvPr id="0" name="Picture 9" descr="Picture 9"/>
                    <pic:cNvPicPr>
                      <a:picLocks noChangeAspect="1"/>
                    </pic:cNvPicPr>
                  </pic:nvPicPr>
                  <pic:blipFill>
                    <a:blip r:embed="rId15"/>
                    <a:stretch>
                      <a:fillRect/>
                    </a:stretch>
                  </pic:blipFill>
                  <pic:spPr>
                    <a:xfrm>
                      <a:off x="0" y="0"/>
                      <a:ext cx="6124575" cy="1838325"/>
                    </a:xfrm>
                    <a:prstGeom prst="rect">
                      <a:avLst/>
                    </a:prstGeom>
                  </pic:spPr>
                </pic:pic>
              </a:graphicData>
            </a:graphic>
          </wp:inline>
        </w:drawing>
      </w:r>
    </w:p>
    <w:p w:rsidR="004B3FBE" w:rsidRDefault="004B3FBE"/>
    <w:p w:rsidR="0011095E" w:rsidRDefault="0011095E">
      <w:pPr>
        <w:rPr>
          <w:sz w:val="16"/>
        </w:rPr>
      </w:pPr>
    </w:p>
    <w:p w:rsidR="004B3FBE" w:rsidRDefault="0011095E">
      <w:r>
        <w:rPr>
          <w:sz w:val="16"/>
        </w:rPr>
        <w:t>Note: Figuren viser resultater for Fanø børnehave og vuggestue i perioden 2023.</w:t>
      </w:r>
    </w:p>
    <w:p w:rsidR="004B3FBE" w:rsidRDefault="0011095E">
      <w:r>
        <w:rPr>
          <w:sz w:val="16"/>
        </w:rPr>
        <w:t>Kilde: Rambøll Dialog.</w:t>
      </w:r>
    </w:p>
    <w:p w:rsidR="004B3FBE" w:rsidRDefault="0011095E">
      <w:r>
        <w:t xml:space="preserve"> </w:t>
      </w:r>
    </w:p>
    <w:p w:rsidR="0011095E" w:rsidRDefault="0011095E"/>
    <w:p w:rsidR="004B3FBE" w:rsidRDefault="0011095E">
      <w:r>
        <w:rPr>
          <w:b/>
          <w:sz w:val="18"/>
        </w:rPr>
        <w:t>Opmærksomhedspunkter:</w:t>
      </w:r>
    </w:p>
    <w:p w:rsidR="004B3FBE" w:rsidRDefault="0011095E">
      <w:r>
        <w:rPr>
          <w:sz w:val="18"/>
        </w:rPr>
        <w:t>Der er ingen opmærksomhedspunkter.</w:t>
      </w:r>
    </w:p>
    <w:sectPr w:rsidR="004B3FBE">
      <w:footerReference w:type="default" r:id="rId16"/>
      <w:footerReference w:type="first" r:id="rId17"/>
      <w:pgSz w:w="11906" w:h="16838"/>
      <w:pgMar w:top="1701" w:right="1134" w:bottom="1701" w:left="113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5A0" w:rsidRDefault="0011095E">
      <w:r>
        <w:separator/>
      </w:r>
    </w:p>
  </w:endnote>
  <w:endnote w:type="continuationSeparator" w:id="0">
    <w:p w:rsidR="00BB25A0" w:rsidRDefault="0011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auto"/>
      <w:tblInd w:w="50" w:type="dxa"/>
      <w:shd w:val="clear" w:color="auto" w:fill="FFFFFF"/>
      <w:tblLayout w:type="fixed"/>
      <w:tblCellMar>
        <w:left w:w="0" w:type="dxa"/>
        <w:right w:w="0" w:type="dxa"/>
      </w:tblCellMar>
      <w:tblLook w:val="0000" w:firstRow="0" w:lastRow="0" w:firstColumn="0" w:lastColumn="0" w:noHBand="0" w:noVBand="0"/>
    </w:tblPr>
    <w:tblGrid>
      <w:gridCol w:w="3215"/>
      <w:gridCol w:w="3215"/>
      <w:gridCol w:w="3215"/>
    </w:tblGrid>
    <w:tr w:rsidR="004B3FBE">
      <w:trPr>
        <w:cantSplit/>
        <w:tblHeader/>
      </w:trPr>
      <w:tc>
        <w:tcPr>
          <w:tcW w:w="3215" w:type="dxa"/>
          <w:shd w:val="clear" w:color="auto" w:fill="FFFFFF"/>
          <w:tcMar>
            <w:top w:w="60" w:type="dxa"/>
            <w:left w:w="50" w:type="dxa"/>
            <w:bottom w:w="40" w:type="dxa"/>
            <w:right w:w="40" w:type="dxa"/>
          </w:tcMar>
        </w:tcPr>
        <w:p w:rsidR="004B3FBE" w:rsidRDefault="004B3FBE"/>
      </w:tc>
      <w:tc>
        <w:tcPr>
          <w:tcW w:w="3215" w:type="dxa"/>
          <w:shd w:val="clear" w:color="auto" w:fill="FFFFFF"/>
          <w:tcMar>
            <w:top w:w="60" w:type="dxa"/>
            <w:left w:w="40" w:type="dxa"/>
            <w:bottom w:w="40" w:type="dxa"/>
            <w:right w:w="40" w:type="dxa"/>
          </w:tcMar>
        </w:tcPr>
        <w:p w:rsidR="004B3FBE" w:rsidRDefault="004B3FBE"/>
      </w:tc>
      <w:tc>
        <w:tcPr>
          <w:tcW w:w="3215" w:type="dxa"/>
          <w:shd w:val="clear" w:color="auto" w:fill="FFFFFF"/>
          <w:tcMar>
            <w:top w:w="60" w:type="dxa"/>
            <w:left w:w="40" w:type="dxa"/>
            <w:bottom w:w="40" w:type="dxa"/>
            <w:right w:w="40" w:type="dxa"/>
          </w:tcMar>
        </w:tcPr>
        <w:p w:rsidR="004B3FBE" w:rsidRDefault="004B3FBE"/>
      </w:tc>
    </w:tr>
    <w:tr w:rsidR="004B3FBE">
      <w:trPr>
        <w:cantSplit/>
      </w:trPr>
      <w:tc>
        <w:tcPr>
          <w:tcW w:w="3215" w:type="dxa"/>
          <w:shd w:val="clear" w:color="auto" w:fill="FFFFFF"/>
          <w:tcMar>
            <w:top w:w="60" w:type="dxa"/>
            <w:left w:w="50" w:type="dxa"/>
            <w:bottom w:w="40" w:type="dxa"/>
            <w:right w:w="40" w:type="dxa"/>
          </w:tcMar>
        </w:tcPr>
        <w:p w:rsidR="004B3FBE" w:rsidRDefault="004B3FBE"/>
      </w:tc>
      <w:tc>
        <w:tcPr>
          <w:tcW w:w="3215" w:type="dxa"/>
          <w:shd w:val="clear" w:color="auto" w:fill="FFFFFF"/>
          <w:tcMar>
            <w:top w:w="60" w:type="dxa"/>
            <w:left w:w="40" w:type="dxa"/>
            <w:bottom w:w="40" w:type="dxa"/>
            <w:right w:w="40" w:type="dxa"/>
          </w:tcMar>
        </w:tcPr>
        <w:p w:rsidR="004B3FBE" w:rsidRDefault="004B3FBE"/>
      </w:tc>
      <w:tc>
        <w:tcPr>
          <w:tcW w:w="3215" w:type="dxa"/>
          <w:shd w:val="clear" w:color="auto" w:fill="FFFFFF"/>
          <w:tcMar>
            <w:top w:w="60" w:type="dxa"/>
            <w:left w:w="40" w:type="dxa"/>
            <w:bottom w:w="40" w:type="dxa"/>
            <w:right w:w="40" w:type="dxa"/>
          </w:tcMar>
        </w:tcPr>
        <w:p w:rsidR="004B3FBE" w:rsidRDefault="0011095E">
          <w:pPr>
            <w:jc w:val="right"/>
          </w:pPr>
          <w:r>
            <w:rPr>
              <w:color w:val="797766"/>
              <w:sz w:val="18"/>
            </w:rPr>
            <w:fldChar w:fldCharType="begin"/>
          </w:r>
          <w:r>
            <w:rPr>
              <w:color w:val="797766"/>
              <w:sz w:val="18"/>
            </w:rPr>
            <w:instrText>PAGE * Arabic * MERGEFORMAT</w:instrText>
          </w:r>
          <w:r>
            <w:rPr>
              <w:color w:val="797766"/>
              <w:sz w:val="18"/>
            </w:rPr>
            <w:fldChar w:fldCharType="separate"/>
          </w:r>
          <w:r w:rsidR="00886CB1">
            <w:rPr>
              <w:noProof/>
              <w:color w:val="797766"/>
              <w:sz w:val="18"/>
            </w:rPr>
            <w:t>11</w:t>
          </w:r>
          <w:r>
            <w:rPr>
              <w:color w:val="797766"/>
              <w:sz w:val="18"/>
            </w:rPr>
            <w:fldChar w:fldCharType="end"/>
          </w:r>
        </w:p>
      </w:tc>
    </w:tr>
    <w:tr w:rsidR="004B3FBE">
      <w:trPr>
        <w:cantSplit/>
      </w:trPr>
      <w:tc>
        <w:tcPr>
          <w:tcW w:w="3215" w:type="dxa"/>
          <w:shd w:val="clear" w:color="auto" w:fill="FFFFFF"/>
          <w:tcMar>
            <w:top w:w="60" w:type="dxa"/>
            <w:left w:w="50" w:type="dxa"/>
            <w:bottom w:w="40" w:type="dxa"/>
            <w:right w:w="40" w:type="dxa"/>
          </w:tcMar>
        </w:tcPr>
        <w:p w:rsidR="004B3FBE" w:rsidRDefault="004B3FBE"/>
      </w:tc>
      <w:tc>
        <w:tcPr>
          <w:tcW w:w="3215" w:type="dxa"/>
          <w:shd w:val="clear" w:color="auto" w:fill="FFFFFF"/>
          <w:tcMar>
            <w:top w:w="60" w:type="dxa"/>
            <w:left w:w="40" w:type="dxa"/>
            <w:bottom w:w="40" w:type="dxa"/>
            <w:right w:w="40" w:type="dxa"/>
          </w:tcMar>
        </w:tcPr>
        <w:p w:rsidR="004B3FBE" w:rsidRDefault="004B3FBE"/>
      </w:tc>
      <w:tc>
        <w:tcPr>
          <w:tcW w:w="3215" w:type="dxa"/>
          <w:shd w:val="clear" w:color="auto" w:fill="FFFFFF"/>
          <w:tcMar>
            <w:top w:w="60" w:type="dxa"/>
            <w:left w:w="40" w:type="dxa"/>
            <w:bottom w:w="40" w:type="dxa"/>
            <w:right w:w="40" w:type="dxa"/>
          </w:tcMar>
        </w:tcPr>
        <w:p w:rsidR="004B3FBE" w:rsidRDefault="004B3FBE"/>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BE" w:rsidRDefault="004B3F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5A0" w:rsidRDefault="0011095E">
      <w:r>
        <w:separator/>
      </w:r>
    </w:p>
  </w:footnote>
  <w:footnote w:type="continuationSeparator" w:id="0">
    <w:p w:rsidR="00BB25A0" w:rsidRDefault="00110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682CED"/>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FE943FEA">
      <w:numFmt w:val="decimal"/>
      <w:lvlText w:val=""/>
      <w:lvlJc w:val="left"/>
    </w:lvl>
    <w:lvl w:ilvl="7" w:tplc="5F628B1E">
      <w:numFmt w:val="decimal"/>
      <w:lvlText w:val=""/>
      <w:lvlJc w:val="left"/>
    </w:lvl>
    <w:lvl w:ilvl="8" w:tplc="95EE503A">
      <w:numFmt w:val="decimal"/>
      <w:lvlText w:val=""/>
      <w:lvlJc w:val="left"/>
    </w:lvl>
  </w:abstractNum>
  <w:abstractNum w:abstractNumId="1" w15:restartNumberingAfterBreak="0">
    <w:nsid w:val="BFE88810"/>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BA2EF65E">
      <w:numFmt w:val="decimal"/>
      <w:lvlText w:val=""/>
      <w:lvlJc w:val="left"/>
    </w:lvl>
    <w:lvl w:ilvl="7" w:tplc="1BCCC25E">
      <w:numFmt w:val="decimal"/>
      <w:lvlText w:val=""/>
      <w:lvlJc w:val="left"/>
    </w:lvl>
    <w:lvl w:ilvl="8" w:tplc="31BC462A">
      <w:numFmt w:val="decimal"/>
      <w:lvlText w:val=""/>
      <w:lvlJc w:val="left"/>
    </w:lvl>
  </w:abstractNum>
  <w:abstractNum w:abstractNumId="2" w15:restartNumberingAfterBreak="0">
    <w:nsid w:val="069B06AC"/>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A42E2B4E">
      <w:numFmt w:val="decimal"/>
      <w:lvlText w:val=""/>
      <w:lvlJc w:val="left"/>
    </w:lvl>
    <w:lvl w:ilvl="7" w:tplc="B0FAEB66">
      <w:numFmt w:val="decimal"/>
      <w:lvlText w:val=""/>
      <w:lvlJc w:val="left"/>
    </w:lvl>
    <w:lvl w:ilvl="8" w:tplc="34808F5E">
      <w:numFmt w:val="decimal"/>
      <w:lvlText w:val=""/>
      <w:lvlJc w:val="left"/>
    </w:lvl>
  </w:abstractNum>
  <w:abstractNum w:abstractNumId="3" w15:restartNumberingAfterBreak="0">
    <w:nsid w:val="4CF73AB5"/>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F8CAFDE4">
      <w:numFmt w:val="decimal"/>
      <w:lvlText w:val=""/>
      <w:lvlJc w:val="left"/>
    </w:lvl>
    <w:lvl w:ilvl="7" w:tplc="AA26F7FA">
      <w:numFmt w:val="decimal"/>
      <w:lvlText w:val=""/>
      <w:lvlJc w:val="left"/>
    </w:lvl>
    <w:lvl w:ilvl="8" w:tplc="B486FCE8">
      <w:numFmt w:val="decimal"/>
      <w:lvlText w:val=""/>
      <w:lvlJc w:val="left"/>
    </w:lvl>
  </w:abstractNum>
  <w:abstractNum w:abstractNumId="4" w15:restartNumberingAfterBreak="0">
    <w:nsid w:val="61DA127B"/>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1B501560">
      <w:numFmt w:val="decimal"/>
      <w:lvlText w:val=""/>
      <w:lvlJc w:val="left"/>
    </w:lvl>
    <w:lvl w:ilvl="7" w:tplc="5BD20A6A">
      <w:numFmt w:val="decimal"/>
      <w:lvlText w:val=""/>
      <w:lvlJc w:val="left"/>
    </w:lvl>
    <w:lvl w:ilvl="8" w:tplc="D6DEACEA">
      <w:numFmt w:val="decimal"/>
      <w:lvlText w:val=""/>
      <w:lvlJc w:val="left"/>
    </w:lvl>
  </w:abstractNum>
  <w:abstractNum w:abstractNumId="5" w15:restartNumberingAfterBreak="0">
    <w:nsid w:val="62F275E8"/>
    <w:multiLevelType w:val="hybridMultilevel"/>
    <w:tmpl w:val="6E66A798"/>
    <w:lvl w:ilvl="0" w:tplc="04090001">
      <w:start w:val="1"/>
      <w:numFmt w:val="bullet"/>
      <w:lvlText w:val="·"/>
      <w:lvlJc w:val="left"/>
      <w:pPr>
        <w:tabs>
          <w:tab w:val="num" w:pos="500"/>
        </w:tabs>
        <w:ind w:left="500" w:hanging="250"/>
      </w:pPr>
      <w:rPr>
        <w:rFonts w:ascii="Symbol" w:hAnsi="Symbol" w:hint="default"/>
      </w:rPr>
    </w:lvl>
    <w:lvl w:ilvl="1" w:tplc="04090001">
      <w:start w:val="1"/>
      <w:numFmt w:val="bullet"/>
      <w:lvlText w:val="·"/>
      <w:lvlJc w:val="left"/>
      <w:pPr>
        <w:tabs>
          <w:tab w:val="num" w:pos="500"/>
        </w:tabs>
        <w:ind w:left="700" w:hanging="250"/>
      </w:pPr>
      <w:rPr>
        <w:rFonts w:ascii="Symbol" w:hAnsi="Symbol" w:hint="default"/>
      </w:rPr>
    </w:lvl>
    <w:lvl w:ilvl="2" w:tplc="04090001">
      <w:start w:val="1"/>
      <w:numFmt w:val="bullet"/>
      <w:lvlText w:val="·"/>
      <w:lvlJc w:val="left"/>
      <w:pPr>
        <w:tabs>
          <w:tab w:val="num" w:pos="500"/>
        </w:tabs>
        <w:ind w:left="900" w:hanging="250"/>
      </w:pPr>
      <w:rPr>
        <w:rFonts w:ascii="Symbol" w:hAnsi="Symbol" w:hint="default"/>
      </w:rPr>
    </w:lvl>
    <w:lvl w:ilvl="3" w:tplc="04090001">
      <w:start w:val="1"/>
      <w:numFmt w:val="bullet"/>
      <w:lvlText w:val="·"/>
      <w:lvlJc w:val="left"/>
      <w:pPr>
        <w:tabs>
          <w:tab w:val="num" w:pos="500"/>
        </w:tabs>
        <w:ind w:left="1100" w:hanging="250"/>
      </w:pPr>
      <w:rPr>
        <w:rFonts w:ascii="Symbol" w:hAnsi="Symbol" w:hint="default"/>
      </w:rPr>
    </w:lvl>
    <w:lvl w:ilvl="4" w:tplc="04090001">
      <w:start w:val="1"/>
      <w:numFmt w:val="bullet"/>
      <w:lvlText w:val="·"/>
      <w:lvlJc w:val="left"/>
      <w:pPr>
        <w:tabs>
          <w:tab w:val="num" w:pos="500"/>
        </w:tabs>
        <w:ind w:left="1300" w:hanging="250"/>
      </w:pPr>
      <w:rPr>
        <w:rFonts w:ascii="Symbol" w:hAnsi="Symbol" w:hint="default"/>
      </w:rPr>
    </w:lvl>
    <w:lvl w:ilvl="5" w:tplc="04090001">
      <w:start w:val="1"/>
      <w:numFmt w:val="bullet"/>
      <w:lvlText w:val="·"/>
      <w:lvlJc w:val="left"/>
      <w:pPr>
        <w:tabs>
          <w:tab w:val="num" w:pos="500"/>
        </w:tabs>
        <w:ind w:left="1500" w:hanging="250"/>
      </w:pPr>
      <w:rPr>
        <w:rFonts w:ascii="Symbol" w:hAnsi="Symbol" w:hint="default"/>
      </w:rPr>
    </w:lvl>
    <w:lvl w:ilvl="6" w:tplc="C982077A">
      <w:numFmt w:val="decimal"/>
      <w:lvlText w:val=""/>
      <w:lvlJc w:val="left"/>
    </w:lvl>
    <w:lvl w:ilvl="7" w:tplc="0BB469CE">
      <w:numFmt w:val="decimal"/>
      <w:lvlText w:val=""/>
      <w:lvlJc w:val="left"/>
    </w:lvl>
    <w:lvl w:ilvl="8" w:tplc="6334359A">
      <w:numFmt w:val="decimal"/>
      <w:lvlText w:val=""/>
      <w:lvlJc w:val="left"/>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3FBE"/>
    <w:rsid w:val="000B725B"/>
    <w:rsid w:val="0011095E"/>
    <w:rsid w:val="004B3FBE"/>
    <w:rsid w:val="006F4493"/>
    <w:rsid w:val="00886CB1"/>
    <w:rsid w:val="00BB25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8B1507"/>
  <w15:docId w15:val="{3B37DD26-ECF2-4537-A308-30501641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pPr>
      <w:spacing w:after="0" w:line="240" w:lineRule="auto"/>
    </w:pPr>
    <w:rPr>
      <w:rFonts w:ascii="Verdana" w:hAnsi="Verdana" w:cs="Verdana"/>
      <w:color w:val="000021"/>
      <w:sz w:val="20"/>
    </w:rPr>
  </w:style>
  <w:style w:type="paragraph" w:styleId="Overskrift1">
    <w:name w:val="heading 1"/>
    <w:basedOn w:val="Normal"/>
    <w:next w:val="Normal"/>
    <w:uiPriority w:val="1"/>
    <w:unhideWhenUsed/>
    <w:qFormat/>
    <w:pPr>
      <w:keepNext/>
      <w:spacing w:before="240"/>
      <w:outlineLvl w:val="0"/>
    </w:pPr>
    <w:rPr>
      <w:b/>
      <w:color w:val="009DE0"/>
      <w:sz w:val="48"/>
    </w:rPr>
  </w:style>
  <w:style w:type="paragraph" w:styleId="Overskrift2">
    <w:name w:val="heading 2"/>
    <w:basedOn w:val="Normal"/>
    <w:next w:val="Normal"/>
    <w:uiPriority w:val="2"/>
    <w:unhideWhenUsed/>
    <w:qFormat/>
    <w:pPr>
      <w:keepNext/>
      <w:spacing w:before="140"/>
      <w:outlineLvl w:val="1"/>
    </w:pPr>
    <w:rPr>
      <w:b/>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unhideWhenUsed/>
    <w:rsid w:val="0011095E"/>
    <w:pPr>
      <w:spacing w:after="100"/>
    </w:pPr>
  </w:style>
  <w:style w:type="paragraph" w:styleId="Indholdsfortegnelse2">
    <w:name w:val="toc 2"/>
    <w:basedOn w:val="Normal"/>
    <w:next w:val="Normal"/>
    <w:autoRedefine/>
    <w:uiPriority w:val="39"/>
    <w:unhideWhenUsed/>
    <w:rsid w:val="0011095E"/>
    <w:pPr>
      <w:spacing w:after="100"/>
      <w:ind w:left="200"/>
    </w:pPr>
  </w:style>
  <w:style w:type="character" w:styleId="Hyperlink">
    <w:name w:val="Hyperlink"/>
    <w:basedOn w:val="Standardskrifttypeiafsnit"/>
    <w:uiPriority w:val="99"/>
    <w:unhideWhenUsed/>
    <w:rsid w:val="001109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2710</Words>
  <Characters>16534</Characters>
  <Application>Microsoft Office Word</Application>
  <DocSecurity>0</DocSecurity>
  <Lines>137</Lines>
  <Paragraphs>38</Paragraphs>
  <ScaleCrop>false</ScaleCrop>
  <Company>Fanø Kommune</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Anne Bak</cp:lastModifiedBy>
  <cp:revision>5</cp:revision>
  <dcterms:created xsi:type="dcterms:W3CDTF">2024-03-19T08:22:00Z</dcterms:created>
  <dcterms:modified xsi:type="dcterms:W3CDTF">2024-05-22T16:04:00Z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ReadOnly">
    <vt:lpwstr>False</vt:lpwstr>
  </op:property>
  <op:property fmtid="{D5CDD505-2E9C-101B-9397-08002B2CF9AE}" pid="3" name="IsNovaDocument">
    <vt:lpwstr>True</vt:lpwstr>
  </op:property>
  <op:property fmtid="{D5CDD505-2E9C-101B-9397-08002B2CF9AE}" pid="4" name="DocumentMetadataId">
    <vt:lpwstr>81df6c3c-4d2f-47c7-8495-eab4ca9426ec</vt:lpwstr>
  </op:property>
  <op:property fmtid="{D5CDD505-2E9C-101B-9397-08002B2CF9AE}" pid="5" name="DocumentNumber">
    <vt:lpwstr>D2024-10259</vt:lpwstr>
  </op:property>
  <op:property fmtid="{D5CDD505-2E9C-101B-9397-08002B2CF9AE}" pid="6" name="DocumentContentId">
    <vt:lpwstr>81df6c3c-4d2f-47c7-8495-eab4ca9426ec</vt:lpwstr>
  </op:property>
</op:Properties>
</file>